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E3" w:rsidRPr="00627BE3" w:rsidRDefault="008B4702" w:rsidP="00627BE3">
      <w:pPr>
        <w:shd w:val="clear" w:color="auto" w:fill="FFFFFF"/>
        <w:jc w:val="center"/>
        <w:rPr>
          <w:rFonts w:ascii="Times New Roman" w:hAnsi="Times New Roman" w:cs="Times New Roman"/>
          <w:b/>
          <w:bCs/>
        </w:rPr>
      </w:pPr>
      <w:r>
        <w:rPr>
          <w:rFonts w:ascii="Times New Roman" w:hAnsi="Times New Roman" w:cs="Times New Roman"/>
          <w:b/>
          <w:bCs/>
        </w:rPr>
        <w:t xml:space="preserve">ПРОНИЦАЕМАЯ </w:t>
      </w:r>
      <w:r w:rsidR="00627BE3" w:rsidRPr="00627BE3">
        <w:rPr>
          <w:rFonts w:ascii="Times New Roman" w:hAnsi="Times New Roman" w:cs="Times New Roman"/>
          <w:b/>
          <w:bCs/>
        </w:rPr>
        <w:t xml:space="preserve"> КОЛБАСНАЯ ОБОЛОЧКА</w:t>
      </w:r>
    </w:p>
    <w:p w:rsidR="00627BE3" w:rsidRPr="00627BE3" w:rsidRDefault="00627BE3" w:rsidP="00627BE3">
      <w:pPr>
        <w:shd w:val="clear" w:color="auto" w:fill="FFFFFF"/>
        <w:jc w:val="center"/>
        <w:rPr>
          <w:rFonts w:ascii="Times New Roman" w:hAnsi="Times New Roman" w:cs="Times New Roman"/>
          <w:b/>
          <w:bCs/>
        </w:rPr>
      </w:pPr>
      <w:r w:rsidRPr="00627BE3">
        <w:rPr>
          <w:rFonts w:ascii="Times New Roman" w:hAnsi="Times New Roman" w:cs="Times New Roman"/>
          <w:b/>
        </w:rPr>
        <w:t>«НАНОЛАЙФ»</w:t>
      </w:r>
    </w:p>
    <w:p w:rsidR="00627BE3" w:rsidRPr="00627BE3" w:rsidRDefault="00627BE3" w:rsidP="00627BE3">
      <w:pPr>
        <w:pStyle w:val="a3"/>
        <w:jc w:val="both"/>
        <w:rPr>
          <w:b/>
          <w:sz w:val="22"/>
          <w:szCs w:val="22"/>
          <w:u w:val="single"/>
        </w:rPr>
      </w:pPr>
      <w:r w:rsidRPr="00627BE3">
        <w:rPr>
          <w:b/>
          <w:sz w:val="22"/>
          <w:szCs w:val="22"/>
          <w:u w:val="single"/>
        </w:rPr>
        <w:t>НАЗНАЧЕНИЕ</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Оболочка «НАНОЛАЙФ» - полиамидная оболочка, изготавливается по ТУ 2291-002-16767206-2009 и предназначена для производства всех видов </w:t>
      </w:r>
      <w:proofErr w:type="spellStart"/>
      <w:r w:rsidRPr="00627BE3">
        <w:rPr>
          <w:rFonts w:ascii="Times New Roman" w:hAnsi="Times New Roman" w:cs="Times New Roman"/>
        </w:rPr>
        <w:t>полукопченых</w:t>
      </w:r>
      <w:proofErr w:type="spellEnd"/>
      <w:r w:rsidRPr="00627BE3">
        <w:rPr>
          <w:rFonts w:ascii="Times New Roman" w:hAnsi="Times New Roman" w:cs="Times New Roman"/>
        </w:rPr>
        <w:t xml:space="preserve">, варено-копченых колбас, полусухих сырокопченых колбас, вареных колбасных и ветчинных изделий вырабатываемых по технологиям, включающим копчение (обжарку с дымом).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Оболочка «НАНОЛАЙФ» изготавливается по оригинальной технологии из высококачественного сырья, имеющего все необходимые международные и российские сертификаты, которое поставляется для ООО ПП «</w:t>
      </w:r>
      <w:proofErr w:type="spellStart"/>
      <w:r w:rsidRPr="00627BE3">
        <w:rPr>
          <w:rFonts w:ascii="Times New Roman" w:hAnsi="Times New Roman" w:cs="Times New Roman"/>
        </w:rPr>
        <w:t>Флорэкс</w:t>
      </w:r>
      <w:proofErr w:type="spellEnd"/>
      <w:r w:rsidRPr="00627BE3">
        <w:rPr>
          <w:rFonts w:ascii="Times New Roman" w:hAnsi="Times New Roman" w:cs="Times New Roman"/>
        </w:rPr>
        <w:t>» ведущими компаниями – производителями полимеров.</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Оболочка «НАНОЛАЙФ» предназначена для работы на автоматическом и полуавтоматическом оборудовании.</w:t>
      </w:r>
    </w:p>
    <w:p w:rsidR="00627BE3" w:rsidRPr="00627BE3" w:rsidRDefault="00627BE3" w:rsidP="00627BE3">
      <w:pPr>
        <w:shd w:val="clear" w:color="auto" w:fill="FFFFFF"/>
        <w:jc w:val="both"/>
        <w:rPr>
          <w:rFonts w:ascii="Times New Roman" w:hAnsi="Times New Roman" w:cs="Times New Roman"/>
          <w:spacing w:val="-3"/>
        </w:rPr>
      </w:pPr>
    </w:p>
    <w:p w:rsidR="00627BE3" w:rsidRPr="00627BE3" w:rsidRDefault="00627BE3" w:rsidP="00627BE3">
      <w:pPr>
        <w:shd w:val="clear" w:color="auto" w:fill="FFFFFF"/>
        <w:jc w:val="both"/>
        <w:rPr>
          <w:rFonts w:ascii="Times New Roman" w:hAnsi="Times New Roman" w:cs="Times New Roman"/>
          <w:spacing w:val="-3"/>
        </w:rPr>
      </w:pPr>
      <w:r w:rsidRPr="00627BE3">
        <w:rPr>
          <w:rFonts w:ascii="Times New Roman" w:hAnsi="Times New Roman" w:cs="Times New Roman"/>
          <w:b/>
          <w:bCs/>
          <w:u w:val="single"/>
        </w:rPr>
        <w:t>АССОРТИМЕНТ, ФОРМЫ ПОСТАВКИ</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Калибр оболочки «НАНОЛАЙФ» 35-80 мм.</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На оболочку может быть нанесена односторонняя или двухсторонняя печать. Количество цветов печати от 1 до 6.</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Оболочка поставляется в рулонах по 500 или 1000 метров или в гофрированном виде. Длина оболочки, в «</w:t>
      </w:r>
      <w:proofErr w:type="spellStart"/>
      <w:r w:rsidRPr="00627BE3">
        <w:rPr>
          <w:rFonts w:ascii="Times New Roman" w:hAnsi="Times New Roman" w:cs="Times New Roman"/>
        </w:rPr>
        <w:t>гофрокукле</w:t>
      </w:r>
      <w:proofErr w:type="spellEnd"/>
      <w:r w:rsidRPr="00627BE3">
        <w:rPr>
          <w:rFonts w:ascii="Times New Roman" w:hAnsi="Times New Roman" w:cs="Times New Roman"/>
        </w:rPr>
        <w:t>», может варьироваться от 20 до 50 м.</w:t>
      </w:r>
    </w:p>
    <w:p w:rsidR="00627BE3" w:rsidRPr="00627BE3" w:rsidRDefault="00627BE3" w:rsidP="00627BE3">
      <w:pPr>
        <w:ind w:firstLine="708"/>
        <w:jc w:val="both"/>
        <w:rPr>
          <w:rFonts w:ascii="Times New Roman" w:hAnsi="Times New Roman" w:cs="Times New Roman"/>
        </w:rPr>
      </w:pPr>
    </w:p>
    <w:p w:rsidR="00627BE3" w:rsidRPr="00627BE3" w:rsidRDefault="00627BE3" w:rsidP="00627BE3">
      <w:pPr>
        <w:pStyle w:val="a3"/>
        <w:ind w:firstLine="284"/>
        <w:jc w:val="both"/>
        <w:rPr>
          <w:b/>
          <w:sz w:val="22"/>
          <w:szCs w:val="22"/>
          <w:u w:val="single"/>
        </w:rPr>
      </w:pPr>
    </w:p>
    <w:p w:rsidR="00627BE3" w:rsidRPr="00627BE3" w:rsidRDefault="00627BE3" w:rsidP="00627BE3">
      <w:pPr>
        <w:pStyle w:val="a3"/>
        <w:ind w:firstLine="284"/>
        <w:jc w:val="both"/>
        <w:rPr>
          <w:b/>
          <w:sz w:val="22"/>
          <w:szCs w:val="22"/>
          <w:u w:val="single"/>
        </w:rPr>
      </w:pPr>
    </w:p>
    <w:p w:rsidR="00627BE3" w:rsidRPr="00627BE3" w:rsidRDefault="00627BE3" w:rsidP="00627BE3">
      <w:pPr>
        <w:pStyle w:val="a3"/>
        <w:jc w:val="both"/>
        <w:rPr>
          <w:b/>
          <w:sz w:val="22"/>
          <w:szCs w:val="22"/>
          <w:u w:val="single"/>
        </w:rPr>
      </w:pPr>
      <w:r w:rsidRPr="00627BE3">
        <w:rPr>
          <w:b/>
          <w:sz w:val="22"/>
          <w:szCs w:val="22"/>
          <w:u w:val="single"/>
        </w:rPr>
        <w:t>СВОЙСТВА И ПРЕИМУЩЕСТВА</w:t>
      </w:r>
    </w:p>
    <w:p w:rsidR="00627BE3" w:rsidRPr="00627BE3" w:rsidRDefault="00627BE3" w:rsidP="00627BE3">
      <w:pPr>
        <w:pStyle w:val="a5"/>
        <w:shd w:val="clear" w:color="auto" w:fill="FFFFFF"/>
        <w:ind w:left="0" w:right="96" w:firstLine="284"/>
        <w:jc w:val="both"/>
        <w:rPr>
          <w:sz w:val="22"/>
          <w:szCs w:val="22"/>
        </w:rPr>
      </w:pPr>
      <w:r w:rsidRPr="00627BE3">
        <w:rPr>
          <w:spacing w:val="-1"/>
          <w:sz w:val="22"/>
          <w:szCs w:val="22"/>
        </w:rPr>
        <w:t xml:space="preserve">Полиамидная, </w:t>
      </w:r>
      <w:proofErr w:type="spellStart"/>
      <w:r w:rsidRPr="00627BE3">
        <w:rPr>
          <w:spacing w:val="-1"/>
          <w:sz w:val="22"/>
          <w:szCs w:val="22"/>
        </w:rPr>
        <w:t>двухосноориентированная</w:t>
      </w:r>
      <w:proofErr w:type="spellEnd"/>
      <w:r w:rsidRPr="00627BE3">
        <w:rPr>
          <w:spacing w:val="-1"/>
          <w:sz w:val="22"/>
          <w:szCs w:val="22"/>
        </w:rPr>
        <w:t xml:space="preserve">, </w:t>
      </w:r>
      <w:proofErr w:type="spellStart"/>
      <w:r w:rsidRPr="00627BE3">
        <w:rPr>
          <w:spacing w:val="-1"/>
          <w:sz w:val="22"/>
          <w:szCs w:val="22"/>
        </w:rPr>
        <w:t>термоусадочная</w:t>
      </w:r>
      <w:proofErr w:type="spellEnd"/>
      <w:r w:rsidRPr="00627BE3">
        <w:rPr>
          <w:spacing w:val="-1"/>
          <w:sz w:val="22"/>
          <w:szCs w:val="22"/>
        </w:rPr>
        <w:t xml:space="preserve"> </w:t>
      </w:r>
      <w:r w:rsidRPr="00627BE3">
        <w:rPr>
          <w:sz w:val="22"/>
          <w:szCs w:val="22"/>
        </w:rPr>
        <w:t xml:space="preserve">оболочка «НАНОЛАЙФ» по сравнению с другими видами колбасной </w:t>
      </w:r>
      <w:r w:rsidRPr="00627BE3">
        <w:rPr>
          <w:spacing w:val="1"/>
          <w:sz w:val="22"/>
          <w:szCs w:val="22"/>
        </w:rPr>
        <w:t>оболочки имеет ряд преимуществ, а именно:</w:t>
      </w:r>
    </w:p>
    <w:p w:rsidR="00627BE3" w:rsidRPr="00627BE3" w:rsidRDefault="00627BE3" w:rsidP="00627BE3">
      <w:pPr>
        <w:pStyle w:val="a5"/>
        <w:shd w:val="clear" w:color="auto" w:fill="FFFFFF"/>
        <w:ind w:left="284" w:right="96"/>
        <w:jc w:val="both"/>
        <w:rPr>
          <w:sz w:val="22"/>
          <w:szCs w:val="22"/>
        </w:rPr>
      </w:pP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 xml:space="preserve">Проницаемая для дыма оболочка «НАНОЛАЙФ»  дает возможность проводить обжарку и копчение, что придает изделиям приятный специфический вкус и аромат копчения. В зависимости от режимов копчения оболочка «НАНОЛАЙФ»  позволяет получить </w:t>
      </w:r>
      <w:proofErr w:type="gramStart"/>
      <w:r w:rsidRPr="00627BE3">
        <w:rPr>
          <w:sz w:val="22"/>
          <w:szCs w:val="22"/>
        </w:rPr>
        <w:t>продукт</w:t>
      </w:r>
      <w:proofErr w:type="gramEnd"/>
      <w:r w:rsidRPr="00627BE3">
        <w:rPr>
          <w:sz w:val="22"/>
          <w:szCs w:val="22"/>
        </w:rPr>
        <w:t xml:space="preserve"> как с белковой корочкой так и без нее.</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 xml:space="preserve">Печать не влияет на проницаемость оболочки (на готовой продукции не остается </w:t>
      </w:r>
      <w:proofErr w:type="spellStart"/>
      <w:r w:rsidRPr="00627BE3">
        <w:rPr>
          <w:sz w:val="22"/>
          <w:szCs w:val="22"/>
        </w:rPr>
        <w:t>незакопченых</w:t>
      </w:r>
      <w:proofErr w:type="spellEnd"/>
      <w:r w:rsidRPr="00627BE3">
        <w:rPr>
          <w:sz w:val="22"/>
          <w:szCs w:val="22"/>
        </w:rPr>
        <w:t xml:space="preserve"> мест)</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 xml:space="preserve">Оболочка «НАНОЛАЙФ»  с низкой проницаемость для  водяного пара является экономичной альтернативой вискозно-армированным, целлюлозным оболочкам, так как обеспечивает меньшие </w:t>
      </w:r>
      <w:proofErr w:type="spellStart"/>
      <w:r w:rsidRPr="00627BE3">
        <w:rPr>
          <w:sz w:val="22"/>
          <w:szCs w:val="22"/>
        </w:rPr>
        <w:t>влагопотери</w:t>
      </w:r>
      <w:proofErr w:type="spellEnd"/>
      <w:r w:rsidRPr="00627BE3">
        <w:rPr>
          <w:sz w:val="22"/>
          <w:szCs w:val="22"/>
        </w:rPr>
        <w:t xml:space="preserve"> при термообработке и хранении, что позволяет снизить потери влаги при термообработке и хранении колбасной продукции в оболочке «НАНОЛАЙФ».</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 xml:space="preserve">Высокая механическая прочность особенно важна в тех случаях, когда формование батонов осуществляется с использованием высокопроизводительных автоматических и полуавтоматических  </w:t>
      </w:r>
      <w:proofErr w:type="spellStart"/>
      <w:r w:rsidRPr="00627BE3">
        <w:rPr>
          <w:sz w:val="22"/>
          <w:szCs w:val="22"/>
        </w:rPr>
        <w:t>клипсаторов</w:t>
      </w:r>
      <w:proofErr w:type="spellEnd"/>
      <w:r w:rsidRPr="00627BE3">
        <w:rPr>
          <w:sz w:val="22"/>
          <w:szCs w:val="22"/>
        </w:rPr>
        <w:t>.</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Равномерность калибра играет важную роль при производстве порционных колбас с фиксированным весом и в процессе термической обработки, не допуская появления недоваренных или переваренных батонов.</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 xml:space="preserve">Высокая эластичность оболочки позволяет наполнять оболочку «НАНОЛАЙФ»  с переполнением. </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lastRenderedPageBreak/>
        <w:t>Высокие барьерные свойства по кислороду и влаге по сравнению с белковыми и вискозно-армированными оболочками обуславливают следующие преимущества:</w:t>
      </w:r>
    </w:p>
    <w:p w:rsidR="00627BE3" w:rsidRPr="00627BE3" w:rsidRDefault="00627BE3" w:rsidP="00627BE3">
      <w:pPr>
        <w:pStyle w:val="a5"/>
        <w:numPr>
          <w:ilvl w:val="0"/>
          <w:numId w:val="3"/>
        </w:numPr>
        <w:shd w:val="clear" w:color="auto" w:fill="FFFFFF"/>
        <w:ind w:left="709" w:right="-43"/>
        <w:jc w:val="both"/>
        <w:rPr>
          <w:sz w:val="22"/>
          <w:szCs w:val="22"/>
        </w:rPr>
      </w:pPr>
      <w:r w:rsidRPr="00627BE3">
        <w:rPr>
          <w:sz w:val="22"/>
          <w:szCs w:val="22"/>
        </w:rPr>
        <w:t>сроки хранения до 30 дней без потери внешнего вида (зависит от первоначального переполнения и условий хранения);</w:t>
      </w:r>
    </w:p>
    <w:p w:rsidR="00627BE3" w:rsidRPr="00627BE3" w:rsidRDefault="00627BE3" w:rsidP="00627BE3">
      <w:pPr>
        <w:pStyle w:val="a5"/>
        <w:numPr>
          <w:ilvl w:val="0"/>
          <w:numId w:val="3"/>
        </w:numPr>
        <w:shd w:val="clear" w:color="auto" w:fill="FFFFFF"/>
        <w:ind w:left="709" w:right="-43"/>
        <w:jc w:val="both"/>
        <w:rPr>
          <w:sz w:val="22"/>
          <w:szCs w:val="22"/>
        </w:rPr>
      </w:pPr>
      <w:r w:rsidRPr="00627BE3">
        <w:rPr>
          <w:sz w:val="22"/>
          <w:szCs w:val="22"/>
        </w:rPr>
        <w:t xml:space="preserve">снижение окислительных процессов, в частности, </w:t>
      </w:r>
      <w:proofErr w:type="spellStart"/>
      <w:r w:rsidRPr="00627BE3">
        <w:rPr>
          <w:sz w:val="22"/>
          <w:szCs w:val="22"/>
        </w:rPr>
        <w:t>прогоркание</w:t>
      </w:r>
      <w:proofErr w:type="spellEnd"/>
      <w:r w:rsidRPr="00627BE3">
        <w:rPr>
          <w:sz w:val="22"/>
          <w:szCs w:val="22"/>
        </w:rPr>
        <w:t xml:space="preserve"> шпика;</w:t>
      </w:r>
    </w:p>
    <w:p w:rsidR="00627BE3" w:rsidRPr="00627BE3" w:rsidRDefault="00627BE3" w:rsidP="00627BE3">
      <w:pPr>
        <w:pStyle w:val="a5"/>
        <w:numPr>
          <w:ilvl w:val="0"/>
          <w:numId w:val="3"/>
        </w:numPr>
        <w:shd w:val="clear" w:color="auto" w:fill="FFFFFF"/>
        <w:ind w:left="709" w:right="-43"/>
        <w:jc w:val="both"/>
        <w:rPr>
          <w:sz w:val="22"/>
          <w:szCs w:val="22"/>
        </w:rPr>
      </w:pPr>
      <w:r w:rsidRPr="00627BE3">
        <w:rPr>
          <w:sz w:val="22"/>
          <w:szCs w:val="22"/>
        </w:rPr>
        <w:t>сохранность индивидуального аромата специй в готовом продукте на протяжении всего срока годности</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Высокая термостойкость полимеров, используемых при производстве оболочки «НАНОЛАЙФ», существенно расширяет температурный диапазон использования оболочки в сравнении с целлюлозными  оболочками. Оболочка устойчива не только к высокой температуре копчения (до 75-80 °С), но и к ее продолжительному воздействию.</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Оболочка не подвергается микробиологической порче, так как материалы, из которых изготавливается оболочка «НАНОЛАЙФ», инертны к воздействию бактерий и плесневых грибков. Это упрощает хранение оболочки и улучшает гигиенические характеристики, как самой оболочки, так и колбасного производства.</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pacing w:val="5"/>
          <w:sz w:val="22"/>
          <w:szCs w:val="22"/>
        </w:rPr>
        <w:t>Оболочка не имеет запаха и вкуса.</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 xml:space="preserve">Оболочка химически устойчива и стабильна, что исключает </w:t>
      </w:r>
      <w:r w:rsidRPr="00627BE3">
        <w:rPr>
          <w:spacing w:val="-2"/>
          <w:sz w:val="22"/>
          <w:szCs w:val="22"/>
        </w:rPr>
        <w:t xml:space="preserve">возможность миграции веществ из материала оболочки, а также </w:t>
      </w:r>
      <w:r w:rsidRPr="00627BE3">
        <w:rPr>
          <w:sz w:val="22"/>
          <w:szCs w:val="22"/>
        </w:rPr>
        <w:t>предотвращает химические реакции с компонентами фарша.</w:t>
      </w:r>
    </w:p>
    <w:p w:rsidR="00627BE3" w:rsidRPr="00627BE3" w:rsidRDefault="00627BE3" w:rsidP="00627BE3">
      <w:pPr>
        <w:pStyle w:val="a5"/>
        <w:numPr>
          <w:ilvl w:val="0"/>
          <w:numId w:val="2"/>
        </w:numPr>
        <w:shd w:val="clear" w:color="auto" w:fill="FFFFFF"/>
        <w:ind w:left="284" w:right="-43"/>
        <w:jc w:val="both"/>
        <w:rPr>
          <w:sz w:val="22"/>
          <w:szCs w:val="22"/>
        </w:rPr>
      </w:pPr>
      <w:r w:rsidRPr="00627BE3">
        <w:rPr>
          <w:sz w:val="22"/>
          <w:szCs w:val="22"/>
        </w:rPr>
        <w:t xml:space="preserve">На полиамидную оболочку «НАНОЛАЙФ» наносится </w:t>
      </w:r>
      <w:proofErr w:type="spellStart"/>
      <w:r w:rsidRPr="00627BE3">
        <w:rPr>
          <w:spacing w:val="-1"/>
          <w:sz w:val="22"/>
          <w:szCs w:val="22"/>
        </w:rPr>
        <w:t>флексографическая</w:t>
      </w:r>
      <w:proofErr w:type="spellEnd"/>
      <w:r w:rsidRPr="00627BE3">
        <w:rPr>
          <w:spacing w:val="-1"/>
          <w:sz w:val="22"/>
          <w:szCs w:val="22"/>
        </w:rPr>
        <w:t xml:space="preserve"> печать, что позволяет потребителю легко </w:t>
      </w:r>
      <w:r w:rsidRPr="00627BE3">
        <w:rPr>
          <w:spacing w:val="-2"/>
          <w:sz w:val="22"/>
          <w:szCs w:val="22"/>
        </w:rPr>
        <w:t xml:space="preserve">узнавать изготовителя продукта. Краски для печати устойчивы к термической обработке, механическим воздействиям и абсолютно </w:t>
      </w:r>
      <w:r w:rsidRPr="00627BE3">
        <w:rPr>
          <w:spacing w:val="2"/>
          <w:sz w:val="22"/>
          <w:szCs w:val="22"/>
        </w:rPr>
        <w:t>безопасны для человеческого организма.</w:t>
      </w:r>
    </w:p>
    <w:p w:rsidR="00627BE3" w:rsidRPr="00627BE3" w:rsidRDefault="00627BE3" w:rsidP="00627BE3">
      <w:pPr>
        <w:shd w:val="clear" w:color="auto" w:fill="FFFFFF"/>
        <w:tabs>
          <w:tab w:val="left" w:pos="394"/>
        </w:tabs>
        <w:ind w:left="730" w:right="-43"/>
        <w:rPr>
          <w:rFonts w:ascii="Times New Roman" w:hAnsi="Times New Roman" w:cs="Times New Roman"/>
        </w:rPr>
      </w:pPr>
    </w:p>
    <w:p w:rsidR="00627BE3" w:rsidRPr="00627BE3" w:rsidRDefault="00627BE3" w:rsidP="00627BE3">
      <w:pPr>
        <w:shd w:val="clear" w:color="auto" w:fill="FFFFFF"/>
        <w:ind w:left="34" w:right="-43" w:firstLine="226"/>
        <w:jc w:val="both"/>
        <w:rPr>
          <w:rFonts w:ascii="Times New Roman" w:hAnsi="Times New Roman" w:cs="Times New Roman"/>
        </w:rPr>
      </w:pPr>
      <w:r w:rsidRPr="00627BE3">
        <w:rPr>
          <w:rFonts w:ascii="Times New Roman" w:hAnsi="Times New Roman" w:cs="Times New Roman"/>
        </w:rPr>
        <w:t xml:space="preserve">Вышеуказанные преимущества колбасной оболочки «НАНОЛАЙФ» позволяют добиться увеличения выхода готовой продукции, а также </w:t>
      </w:r>
      <w:r w:rsidRPr="00627BE3">
        <w:rPr>
          <w:rFonts w:ascii="Times New Roman" w:hAnsi="Times New Roman" w:cs="Times New Roman"/>
          <w:spacing w:val="-3"/>
        </w:rPr>
        <w:t>заметно улучшают качество готовых изделий.</w:t>
      </w:r>
    </w:p>
    <w:p w:rsidR="00627BE3" w:rsidRPr="00627BE3" w:rsidRDefault="00627BE3" w:rsidP="00627BE3">
      <w:pPr>
        <w:shd w:val="clear" w:color="auto" w:fill="FFFFFF"/>
        <w:spacing w:before="403"/>
        <w:jc w:val="both"/>
        <w:rPr>
          <w:rFonts w:ascii="Times New Roman" w:hAnsi="Times New Roman" w:cs="Times New Roman"/>
          <w:b/>
          <w:bCs/>
          <w:u w:val="single"/>
        </w:rPr>
      </w:pPr>
      <w:r w:rsidRPr="00627BE3">
        <w:rPr>
          <w:rFonts w:ascii="Times New Roman" w:hAnsi="Times New Roman" w:cs="Times New Roman"/>
          <w:b/>
          <w:bCs/>
          <w:u w:val="single"/>
        </w:rPr>
        <w:t>ПОДГОТОВКА ОБОЛОЧКИ К ИСПОЛЬЗОВАНИЮ</w:t>
      </w:r>
    </w:p>
    <w:p w:rsidR="00627BE3" w:rsidRPr="00627BE3" w:rsidRDefault="00627BE3" w:rsidP="00627BE3">
      <w:pPr>
        <w:ind w:firstLine="284"/>
        <w:rPr>
          <w:rFonts w:ascii="Times New Roman" w:hAnsi="Times New Roman" w:cs="Times New Roman"/>
        </w:rPr>
      </w:pP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Процесс подготовки оболочки «НАНОЛАЙФ» </w:t>
      </w:r>
      <w:r w:rsidRPr="00627BE3">
        <w:rPr>
          <w:rStyle w:val="a4"/>
          <w:rFonts w:ascii="Times New Roman" w:hAnsi="Times New Roman" w:cs="Times New Roman"/>
        </w:rPr>
        <w:t xml:space="preserve"> </w:t>
      </w:r>
      <w:r w:rsidRPr="00627BE3">
        <w:rPr>
          <w:rFonts w:ascii="Times New Roman" w:hAnsi="Times New Roman" w:cs="Times New Roman"/>
        </w:rPr>
        <w:t xml:space="preserve">к использованию  заключается в  следующем: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Заводскую упаковку необходимо внести в цех со склада хранения, поставив на сухую поверхность (пол, стол), затем вскрыть ее непосредственно перед использованием  оболочки.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Для подготовки «куклы» к работе необходимо кратковременно полностью окунуть ее под воду. Воду использовать (по </w:t>
      </w:r>
      <w:proofErr w:type="spellStart"/>
      <w:r w:rsidRPr="00627BE3">
        <w:rPr>
          <w:rFonts w:ascii="Times New Roman" w:hAnsi="Times New Roman" w:cs="Times New Roman"/>
        </w:rPr>
        <w:t>СанПиН</w:t>
      </w:r>
      <w:proofErr w:type="spellEnd"/>
      <w:r w:rsidRPr="00627BE3">
        <w:rPr>
          <w:rFonts w:ascii="Times New Roman" w:hAnsi="Times New Roman" w:cs="Times New Roman"/>
        </w:rPr>
        <w:t xml:space="preserve"> 2.1.4.559-96) с температурой 20 - 25 °С. Не разрешается использовать горячую водой, так как в этом случае оболочка может усаживаться уже во время замачивания.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Следует смачивать столько оболочки, сколько требуется.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При соблюдении этих условий оболочка приобретает высокую эластичность, что значительно облегчает процесс набивки и обеспечивает равномерность наполнения по всей длине батона.</w:t>
      </w:r>
    </w:p>
    <w:p w:rsidR="00627BE3" w:rsidRPr="00627BE3" w:rsidRDefault="00627BE3" w:rsidP="00627BE3">
      <w:pPr>
        <w:ind w:firstLine="284"/>
        <w:jc w:val="both"/>
        <w:rPr>
          <w:rFonts w:ascii="Times New Roman" w:hAnsi="Times New Roman" w:cs="Times New Roman"/>
        </w:rPr>
      </w:pPr>
    </w:p>
    <w:p w:rsidR="00627BE3" w:rsidRPr="00627BE3" w:rsidRDefault="00627BE3" w:rsidP="00627BE3">
      <w:pPr>
        <w:jc w:val="both"/>
        <w:rPr>
          <w:rFonts w:ascii="Times New Roman" w:hAnsi="Times New Roman" w:cs="Times New Roman"/>
          <w:b/>
          <w:u w:val="single"/>
        </w:rPr>
      </w:pPr>
      <w:r w:rsidRPr="00627BE3">
        <w:rPr>
          <w:rFonts w:ascii="Times New Roman" w:hAnsi="Times New Roman" w:cs="Times New Roman"/>
          <w:b/>
          <w:u w:val="single"/>
        </w:rPr>
        <w:t>ФАРШЕСОСТАВЛЕНИЕ</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При выработке вареных  колбасных и ветчинных изделий  в оболочке  «НАНОЛАЙФ»  по ГОСТ  52196-2003, ТУ, </w:t>
      </w:r>
      <w:proofErr w:type="spellStart"/>
      <w:proofErr w:type="gramStart"/>
      <w:r w:rsidRPr="00627BE3">
        <w:rPr>
          <w:rFonts w:ascii="Times New Roman" w:hAnsi="Times New Roman" w:cs="Times New Roman"/>
        </w:rPr>
        <w:t>п</w:t>
      </w:r>
      <w:proofErr w:type="spellEnd"/>
      <w:proofErr w:type="gramEnd"/>
      <w:r w:rsidRPr="00627BE3">
        <w:rPr>
          <w:rFonts w:ascii="Times New Roman" w:hAnsi="Times New Roman" w:cs="Times New Roman"/>
        </w:rPr>
        <w:t>/к, в/к колбас по ТУ количество влаги, добавляемой в фарш, рекомендуется уменьшить по сравнению с  целлюлозных, белковых, вискозно-армированных оболочек.</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При разработке новых рецептур количество добавляемой влаги определяют с учетом </w:t>
      </w:r>
      <w:proofErr w:type="spellStart"/>
      <w:r w:rsidRPr="00627BE3">
        <w:rPr>
          <w:rFonts w:ascii="Times New Roman" w:hAnsi="Times New Roman" w:cs="Times New Roman"/>
        </w:rPr>
        <w:t>влагоудерживающих</w:t>
      </w:r>
      <w:proofErr w:type="spellEnd"/>
      <w:r w:rsidRPr="00627BE3">
        <w:rPr>
          <w:rFonts w:ascii="Times New Roman" w:hAnsi="Times New Roman" w:cs="Times New Roman"/>
        </w:rPr>
        <w:t xml:space="preserve"> свойств, применяемых добавок (эмульгаторов, стабилизаторов, </w:t>
      </w:r>
      <w:proofErr w:type="spellStart"/>
      <w:r w:rsidRPr="00627BE3">
        <w:rPr>
          <w:rFonts w:ascii="Times New Roman" w:hAnsi="Times New Roman" w:cs="Times New Roman"/>
        </w:rPr>
        <w:lastRenderedPageBreak/>
        <w:t>гелеобразователей</w:t>
      </w:r>
      <w:proofErr w:type="spellEnd"/>
      <w:r w:rsidRPr="00627BE3">
        <w:rPr>
          <w:rFonts w:ascii="Times New Roman" w:hAnsi="Times New Roman" w:cs="Times New Roman"/>
        </w:rPr>
        <w:t>, растительных белков и т.д.), качества мясного сырья и технического состояния оборудования, обращая свое внимание на оптимальное связывание белка, жира и воды.</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Все технологические мероприятия, направленные на увеличение связывания воды (увеличения выхода), приводят к повышению внутреннего давления фарша во время термообработки. Фарши с большим процентом замены мясного сырья обладают повышенной способностью к набуханию. Это необходимо принимать во внимание. Чтобы сохранить способность фарша к значительному связыванию воды и не допустить разрыва оболочки при термообработке, рекомендуется предупреждать набухание всех добавок в результате </w:t>
      </w:r>
      <w:proofErr w:type="spellStart"/>
      <w:r w:rsidRPr="00627BE3">
        <w:rPr>
          <w:rFonts w:ascii="Times New Roman" w:hAnsi="Times New Roman" w:cs="Times New Roman"/>
        </w:rPr>
        <w:t>водопоглощения</w:t>
      </w:r>
      <w:proofErr w:type="spellEnd"/>
      <w:r w:rsidRPr="00627BE3">
        <w:rPr>
          <w:rFonts w:ascii="Times New Roman" w:hAnsi="Times New Roman" w:cs="Times New Roman"/>
        </w:rPr>
        <w:t xml:space="preserve"> путем добавления их в куттер не в сухом виде, а в виде желе или эмульсий.</w:t>
      </w:r>
    </w:p>
    <w:p w:rsidR="00627BE3" w:rsidRPr="00627BE3" w:rsidRDefault="00627BE3" w:rsidP="00627BE3">
      <w:pPr>
        <w:ind w:firstLine="284"/>
        <w:jc w:val="both"/>
        <w:rPr>
          <w:rFonts w:ascii="Times New Roman" w:hAnsi="Times New Roman" w:cs="Times New Roman"/>
        </w:rPr>
      </w:pPr>
    </w:p>
    <w:p w:rsidR="00627BE3" w:rsidRPr="00627BE3" w:rsidRDefault="00627BE3" w:rsidP="00627BE3">
      <w:pPr>
        <w:jc w:val="both"/>
        <w:rPr>
          <w:rFonts w:ascii="Times New Roman" w:hAnsi="Times New Roman" w:cs="Times New Roman"/>
        </w:rPr>
      </w:pPr>
      <w:r w:rsidRPr="00627BE3">
        <w:rPr>
          <w:rFonts w:ascii="Times New Roman" w:hAnsi="Times New Roman" w:cs="Times New Roman"/>
          <w:b/>
          <w:bCs/>
          <w:iCs/>
          <w:u w:val="single"/>
        </w:rPr>
        <w:t>ФОРМОВКА</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Формовка оболочки «НАНОЛАЙФ» начинается с осмотра оборудования и рабочего стола.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Во избежание </w:t>
      </w:r>
      <w:proofErr w:type="spellStart"/>
      <w:r w:rsidRPr="00627BE3">
        <w:rPr>
          <w:rFonts w:ascii="Times New Roman" w:hAnsi="Times New Roman" w:cs="Times New Roman"/>
        </w:rPr>
        <w:t>травмирования</w:t>
      </w:r>
      <w:proofErr w:type="spellEnd"/>
      <w:r w:rsidRPr="00627BE3">
        <w:rPr>
          <w:rFonts w:ascii="Times New Roman" w:hAnsi="Times New Roman" w:cs="Times New Roman"/>
        </w:rPr>
        <w:t xml:space="preserve"> оболочки следует убедиться в отсутствии заусенцев на деталях оборудования, острых предметов, зазубрин, шероховатостей на рабочей поверхности стола.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Нельзя допускать трения о различные неровности торцевой части рулона в процессе работы с оболочкой.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Категорически запрещается </w:t>
      </w:r>
      <w:proofErr w:type="spellStart"/>
      <w:r w:rsidRPr="00627BE3">
        <w:rPr>
          <w:rFonts w:ascii="Times New Roman" w:hAnsi="Times New Roman" w:cs="Times New Roman"/>
        </w:rPr>
        <w:t>штриковать</w:t>
      </w:r>
      <w:proofErr w:type="spellEnd"/>
      <w:r w:rsidRPr="00627BE3">
        <w:rPr>
          <w:rFonts w:ascii="Times New Roman" w:hAnsi="Times New Roman" w:cs="Times New Roman"/>
        </w:rPr>
        <w:t xml:space="preserve"> батоны (прокалывать оболочку). При </w:t>
      </w:r>
      <w:proofErr w:type="spellStart"/>
      <w:r w:rsidRPr="00627BE3">
        <w:rPr>
          <w:rFonts w:ascii="Times New Roman" w:hAnsi="Times New Roman" w:cs="Times New Roman"/>
        </w:rPr>
        <w:t>штриковке</w:t>
      </w:r>
      <w:proofErr w:type="spellEnd"/>
      <w:r w:rsidRPr="00627BE3">
        <w:rPr>
          <w:rFonts w:ascii="Times New Roman" w:hAnsi="Times New Roman" w:cs="Times New Roman"/>
        </w:rPr>
        <w:t xml:space="preserve"> оболочка лопается.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Отношение калибра набивки к номинальному калибру оболочки является важным фактором. При формовке колбасных изделий нужно стремиться к тому, чтобы оболочка была набита как можно плотнее, без попадания воздуха. Наполнение оболочки «НАНОЛАЙФ»  фаршем рекомендуется производить с 10% переполнением (при использовании калибра 45 мм рекомендуемый калибр наполнения 49,5). Чем ниже температура фарша и плотнее консистенция, тем калибр наполнения будет меньше.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При соблюдении рекомендуемого калибра наполнения обеспечивается хороший внешний вид готовой продукции, увеличивается </w:t>
      </w:r>
      <w:proofErr w:type="spellStart"/>
      <w:r w:rsidRPr="00627BE3">
        <w:rPr>
          <w:rFonts w:ascii="Times New Roman" w:hAnsi="Times New Roman" w:cs="Times New Roman"/>
        </w:rPr>
        <w:t>фаршеёмкость</w:t>
      </w:r>
      <w:proofErr w:type="spellEnd"/>
      <w:r w:rsidRPr="00627BE3">
        <w:rPr>
          <w:rFonts w:ascii="Times New Roman" w:hAnsi="Times New Roman" w:cs="Times New Roman"/>
        </w:rPr>
        <w:t xml:space="preserve">, уменьшается риск </w:t>
      </w:r>
      <w:proofErr w:type="spellStart"/>
      <w:r w:rsidRPr="00627BE3">
        <w:rPr>
          <w:rFonts w:ascii="Times New Roman" w:hAnsi="Times New Roman" w:cs="Times New Roman"/>
        </w:rPr>
        <w:t>бульонно-жировых</w:t>
      </w:r>
      <w:proofErr w:type="spellEnd"/>
      <w:r w:rsidRPr="00627BE3">
        <w:rPr>
          <w:rFonts w:ascii="Times New Roman" w:hAnsi="Times New Roman" w:cs="Times New Roman"/>
        </w:rPr>
        <w:t xml:space="preserve"> отеков. </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При ручной вязке колбасных батонов необходимо обращать особое внимание на качество данного  перевязочного материала - при  содержании в нем твердых включений, необходимо замочить шпагат для того, чтобы  он размок  и не травмировал оболочку</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 xml:space="preserve">При формовке внимательно нужно относиться к микротравмам оболочки </w:t>
      </w:r>
      <w:proofErr w:type="spellStart"/>
      <w:r w:rsidRPr="00627BE3">
        <w:rPr>
          <w:rFonts w:ascii="Times New Roman" w:hAnsi="Times New Roman" w:cs="Times New Roman"/>
        </w:rPr>
        <w:t>клипсой</w:t>
      </w:r>
      <w:proofErr w:type="spellEnd"/>
      <w:r w:rsidRPr="00627BE3">
        <w:rPr>
          <w:rFonts w:ascii="Times New Roman" w:hAnsi="Times New Roman" w:cs="Times New Roman"/>
        </w:rPr>
        <w:t xml:space="preserve">. Используемая клипса должна обеспечивать надежный зажим концов батона и не должна травмировать. Если при набивке часть батонов травмируется </w:t>
      </w:r>
      <w:proofErr w:type="spellStart"/>
      <w:r w:rsidRPr="00627BE3">
        <w:rPr>
          <w:rFonts w:ascii="Times New Roman" w:hAnsi="Times New Roman" w:cs="Times New Roman"/>
        </w:rPr>
        <w:t>клипсой</w:t>
      </w:r>
      <w:proofErr w:type="spellEnd"/>
      <w:r w:rsidRPr="00627BE3">
        <w:rPr>
          <w:rFonts w:ascii="Times New Roman" w:hAnsi="Times New Roman" w:cs="Times New Roman"/>
        </w:rPr>
        <w:t xml:space="preserve"> и это визуально видно, то на оставшихся батонах возможна микротравма (</w:t>
      </w:r>
      <w:proofErr w:type="spellStart"/>
      <w:r w:rsidRPr="00627BE3">
        <w:rPr>
          <w:rFonts w:ascii="Times New Roman" w:hAnsi="Times New Roman" w:cs="Times New Roman"/>
        </w:rPr>
        <w:t>микронадрез</w:t>
      </w:r>
      <w:proofErr w:type="spellEnd"/>
      <w:r w:rsidRPr="00627BE3">
        <w:rPr>
          <w:rFonts w:ascii="Times New Roman" w:hAnsi="Times New Roman" w:cs="Times New Roman"/>
        </w:rPr>
        <w:t xml:space="preserve">) </w:t>
      </w:r>
      <w:proofErr w:type="gramStart"/>
      <w:r w:rsidRPr="00627BE3">
        <w:rPr>
          <w:rFonts w:ascii="Times New Roman" w:hAnsi="Times New Roman" w:cs="Times New Roman"/>
        </w:rPr>
        <w:t>который</w:t>
      </w:r>
      <w:proofErr w:type="gramEnd"/>
      <w:r w:rsidRPr="00627BE3">
        <w:rPr>
          <w:rFonts w:ascii="Times New Roman" w:hAnsi="Times New Roman" w:cs="Times New Roman"/>
        </w:rPr>
        <w:t xml:space="preserve"> может привести к разрыву оболочки во время варки. </w:t>
      </w:r>
    </w:p>
    <w:p w:rsidR="00627BE3" w:rsidRPr="00627BE3" w:rsidRDefault="00627BE3" w:rsidP="00627BE3">
      <w:pPr>
        <w:shd w:val="clear" w:color="auto" w:fill="FFFFFF"/>
        <w:ind w:right="-43" w:firstLine="245"/>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843"/>
        <w:gridCol w:w="843"/>
        <w:gridCol w:w="843"/>
        <w:gridCol w:w="842"/>
        <w:gridCol w:w="842"/>
        <w:gridCol w:w="842"/>
        <w:gridCol w:w="842"/>
        <w:gridCol w:w="842"/>
        <w:gridCol w:w="831"/>
      </w:tblGrid>
      <w:tr w:rsidR="00627BE3" w:rsidRPr="00627BE3" w:rsidTr="00CC7D8B">
        <w:tc>
          <w:tcPr>
            <w:tcW w:w="1045" w:type="pct"/>
          </w:tcPr>
          <w:p w:rsidR="00627BE3" w:rsidRPr="00627BE3" w:rsidRDefault="00627BE3" w:rsidP="00CC7D8B">
            <w:pPr>
              <w:pStyle w:val="a3"/>
              <w:rPr>
                <w:sz w:val="22"/>
                <w:szCs w:val="22"/>
              </w:rPr>
            </w:pPr>
            <w:r w:rsidRPr="00627BE3">
              <w:rPr>
                <w:sz w:val="22"/>
                <w:szCs w:val="22"/>
              </w:rPr>
              <w:t>Калибр</w:t>
            </w:r>
          </w:p>
        </w:tc>
        <w:tc>
          <w:tcPr>
            <w:tcW w:w="440" w:type="pct"/>
          </w:tcPr>
          <w:p w:rsidR="00627BE3" w:rsidRPr="00627BE3" w:rsidRDefault="00627BE3" w:rsidP="00CC7D8B">
            <w:pPr>
              <w:pStyle w:val="a3"/>
              <w:jc w:val="center"/>
              <w:rPr>
                <w:sz w:val="22"/>
                <w:szCs w:val="22"/>
              </w:rPr>
            </w:pPr>
            <w:r w:rsidRPr="00627BE3">
              <w:rPr>
                <w:sz w:val="22"/>
                <w:szCs w:val="22"/>
              </w:rPr>
              <w:t>35</w:t>
            </w:r>
          </w:p>
        </w:tc>
        <w:tc>
          <w:tcPr>
            <w:tcW w:w="440" w:type="pct"/>
            <w:vAlign w:val="center"/>
          </w:tcPr>
          <w:p w:rsidR="00627BE3" w:rsidRPr="00627BE3" w:rsidRDefault="00627BE3" w:rsidP="00CC7D8B">
            <w:pPr>
              <w:pStyle w:val="a3"/>
              <w:jc w:val="center"/>
              <w:rPr>
                <w:sz w:val="22"/>
                <w:szCs w:val="22"/>
              </w:rPr>
            </w:pPr>
            <w:r w:rsidRPr="00627BE3">
              <w:rPr>
                <w:sz w:val="22"/>
                <w:szCs w:val="22"/>
              </w:rPr>
              <w:t>40</w:t>
            </w:r>
          </w:p>
        </w:tc>
        <w:tc>
          <w:tcPr>
            <w:tcW w:w="440" w:type="pct"/>
            <w:vAlign w:val="center"/>
          </w:tcPr>
          <w:p w:rsidR="00627BE3" w:rsidRPr="00627BE3" w:rsidRDefault="00627BE3" w:rsidP="00CC7D8B">
            <w:pPr>
              <w:pStyle w:val="a3"/>
              <w:jc w:val="center"/>
              <w:rPr>
                <w:sz w:val="22"/>
                <w:szCs w:val="22"/>
              </w:rPr>
            </w:pPr>
            <w:r w:rsidRPr="00627BE3">
              <w:rPr>
                <w:sz w:val="22"/>
                <w:szCs w:val="22"/>
              </w:rPr>
              <w:t>45</w:t>
            </w:r>
          </w:p>
        </w:tc>
        <w:tc>
          <w:tcPr>
            <w:tcW w:w="440" w:type="pct"/>
            <w:vAlign w:val="center"/>
          </w:tcPr>
          <w:p w:rsidR="00627BE3" w:rsidRPr="00627BE3" w:rsidRDefault="00627BE3" w:rsidP="00CC7D8B">
            <w:pPr>
              <w:pStyle w:val="a3"/>
              <w:jc w:val="center"/>
              <w:rPr>
                <w:sz w:val="22"/>
                <w:szCs w:val="22"/>
              </w:rPr>
            </w:pPr>
            <w:r w:rsidRPr="00627BE3">
              <w:rPr>
                <w:sz w:val="22"/>
                <w:szCs w:val="22"/>
              </w:rPr>
              <w:t>50</w:t>
            </w:r>
          </w:p>
        </w:tc>
        <w:tc>
          <w:tcPr>
            <w:tcW w:w="440" w:type="pct"/>
            <w:vAlign w:val="center"/>
          </w:tcPr>
          <w:p w:rsidR="00627BE3" w:rsidRPr="00627BE3" w:rsidRDefault="00627BE3" w:rsidP="00CC7D8B">
            <w:pPr>
              <w:pStyle w:val="a3"/>
              <w:jc w:val="center"/>
              <w:rPr>
                <w:sz w:val="22"/>
                <w:szCs w:val="22"/>
              </w:rPr>
            </w:pPr>
            <w:r w:rsidRPr="00627BE3">
              <w:rPr>
                <w:sz w:val="22"/>
                <w:szCs w:val="22"/>
              </w:rPr>
              <w:t>55</w:t>
            </w:r>
          </w:p>
        </w:tc>
        <w:tc>
          <w:tcPr>
            <w:tcW w:w="440" w:type="pct"/>
            <w:vAlign w:val="center"/>
          </w:tcPr>
          <w:p w:rsidR="00627BE3" w:rsidRPr="00627BE3" w:rsidRDefault="00627BE3" w:rsidP="00CC7D8B">
            <w:pPr>
              <w:pStyle w:val="a3"/>
              <w:jc w:val="center"/>
              <w:rPr>
                <w:sz w:val="22"/>
                <w:szCs w:val="22"/>
              </w:rPr>
            </w:pPr>
            <w:r w:rsidRPr="00627BE3">
              <w:rPr>
                <w:sz w:val="22"/>
                <w:szCs w:val="22"/>
              </w:rPr>
              <w:t>60</w:t>
            </w:r>
          </w:p>
        </w:tc>
        <w:tc>
          <w:tcPr>
            <w:tcW w:w="440" w:type="pct"/>
          </w:tcPr>
          <w:p w:rsidR="00627BE3" w:rsidRPr="00627BE3" w:rsidRDefault="00627BE3" w:rsidP="00CC7D8B">
            <w:pPr>
              <w:pStyle w:val="a3"/>
              <w:jc w:val="center"/>
              <w:rPr>
                <w:sz w:val="22"/>
                <w:szCs w:val="22"/>
              </w:rPr>
            </w:pPr>
            <w:r w:rsidRPr="00627BE3">
              <w:rPr>
                <w:sz w:val="22"/>
                <w:szCs w:val="22"/>
              </w:rPr>
              <w:t>65</w:t>
            </w:r>
          </w:p>
        </w:tc>
        <w:tc>
          <w:tcPr>
            <w:tcW w:w="440" w:type="pct"/>
            <w:vAlign w:val="center"/>
          </w:tcPr>
          <w:p w:rsidR="00627BE3" w:rsidRPr="00627BE3" w:rsidRDefault="00627BE3" w:rsidP="00CC7D8B">
            <w:pPr>
              <w:pStyle w:val="a3"/>
              <w:jc w:val="center"/>
              <w:rPr>
                <w:sz w:val="22"/>
                <w:szCs w:val="22"/>
              </w:rPr>
            </w:pPr>
            <w:r w:rsidRPr="00627BE3">
              <w:rPr>
                <w:sz w:val="22"/>
                <w:szCs w:val="22"/>
              </w:rPr>
              <w:t>70</w:t>
            </w:r>
          </w:p>
        </w:tc>
        <w:tc>
          <w:tcPr>
            <w:tcW w:w="434" w:type="pct"/>
            <w:vAlign w:val="center"/>
          </w:tcPr>
          <w:p w:rsidR="00627BE3" w:rsidRPr="00627BE3" w:rsidRDefault="00627BE3" w:rsidP="00CC7D8B">
            <w:pPr>
              <w:pStyle w:val="a3"/>
              <w:jc w:val="center"/>
              <w:rPr>
                <w:sz w:val="22"/>
                <w:szCs w:val="22"/>
              </w:rPr>
            </w:pPr>
            <w:r w:rsidRPr="00627BE3">
              <w:rPr>
                <w:sz w:val="22"/>
                <w:szCs w:val="22"/>
              </w:rPr>
              <w:t>80</w:t>
            </w:r>
          </w:p>
        </w:tc>
      </w:tr>
      <w:tr w:rsidR="00627BE3" w:rsidRPr="00627BE3" w:rsidTr="00CC7D8B">
        <w:tc>
          <w:tcPr>
            <w:tcW w:w="1045" w:type="pct"/>
          </w:tcPr>
          <w:p w:rsidR="00627BE3" w:rsidRPr="00627BE3" w:rsidRDefault="00627BE3" w:rsidP="00CC7D8B">
            <w:pPr>
              <w:pStyle w:val="a3"/>
              <w:rPr>
                <w:sz w:val="22"/>
                <w:szCs w:val="22"/>
              </w:rPr>
            </w:pPr>
            <w:r w:rsidRPr="00627BE3">
              <w:rPr>
                <w:sz w:val="22"/>
                <w:szCs w:val="22"/>
              </w:rPr>
              <w:t xml:space="preserve">Рекомендуемый Ø наполнения, </w:t>
            </w:r>
            <w:proofErr w:type="gramStart"/>
            <w:r w:rsidRPr="00627BE3">
              <w:rPr>
                <w:sz w:val="22"/>
                <w:szCs w:val="22"/>
              </w:rPr>
              <w:t>мм</w:t>
            </w:r>
            <w:proofErr w:type="gramEnd"/>
          </w:p>
        </w:tc>
        <w:tc>
          <w:tcPr>
            <w:tcW w:w="440" w:type="pct"/>
            <w:vAlign w:val="center"/>
          </w:tcPr>
          <w:p w:rsidR="00627BE3" w:rsidRPr="00627BE3" w:rsidRDefault="00627BE3" w:rsidP="00CC7D8B">
            <w:pPr>
              <w:pStyle w:val="a3"/>
              <w:jc w:val="center"/>
              <w:rPr>
                <w:sz w:val="22"/>
                <w:szCs w:val="22"/>
              </w:rPr>
            </w:pPr>
            <w:r w:rsidRPr="00627BE3">
              <w:rPr>
                <w:sz w:val="22"/>
                <w:szCs w:val="22"/>
              </w:rPr>
              <w:t>38,5</w:t>
            </w:r>
          </w:p>
        </w:tc>
        <w:tc>
          <w:tcPr>
            <w:tcW w:w="440" w:type="pct"/>
            <w:vAlign w:val="center"/>
          </w:tcPr>
          <w:p w:rsidR="00627BE3" w:rsidRPr="00627BE3" w:rsidRDefault="00627BE3" w:rsidP="00CC7D8B">
            <w:pPr>
              <w:pStyle w:val="a3"/>
              <w:jc w:val="center"/>
              <w:rPr>
                <w:sz w:val="22"/>
                <w:szCs w:val="22"/>
              </w:rPr>
            </w:pPr>
            <w:r w:rsidRPr="00627BE3">
              <w:rPr>
                <w:sz w:val="22"/>
                <w:szCs w:val="22"/>
              </w:rPr>
              <w:t>44,0</w:t>
            </w:r>
          </w:p>
        </w:tc>
        <w:tc>
          <w:tcPr>
            <w:tcW w:w="440" w:type="pct"/>
            <w:vAlign w:val="center"/>
          </w:tcPr>
          <w:p w:rsidR="00627BE3" w:rsidRPr="00627BE3" w:rsidRDefault="00627BE3" w:rsidP="00CC7D8B">
            <w:pPr>
              <w:pStyle w:val="a3"/>
              <w:jc w:val="center"/>
              <w:rPr>
                <w:sz w:val="22"/>
                <w:szCs w:val="22"/>
              </w:rPr>
            </w:pPr>
            <w:r w:rsidRPr="00627BE3">
              <w:rPr>
                <w:sz w:val="22"/>
                <w:szCs w:val="22"/>
              </w:rPr>
              <w:t>49,5</w:t>
            </w:r>
          </w:p>
        </w:tc>
        <w:tc>
          <w:tcPr>
            <w:tcW w:w="440" w:type="pct"/>
            <w:vAlign w:val="center"/>
          </w:tcPr>
          <w:p w:rsidR="00627BE3" w:rsidRPr="00627BE3" w:rsidRDefault="00627BE3" w:rsidP="00CC7D8B">
            <w:pPr>
              <w:pStyle w:val="a3"/>
              <w:jc w:val="center"/>
              <w:rPr>
                <w:sz w:val="22"/>
                <w:szCs w:val="22"/>
              </w:rPr>
            </w:pPr>
            <w:r w:rsidRPr="00627BE3">
              <w:rPr>
                <w:sz w:val="22"/>
                <w:szCs w:val="22"/>
              </w:rPr>
              <w:t>55,0</w:t>
            </w:r>
          </w:p>
        </w:tc>
        <w:tc>
          <w:tcPr>
            <w:tcW w:w="440" w:type="pct"/>
            <w:vAlign w:val="center"/>
          </w:tcPr>
          <w:p w:rsidR="00627BE3" w:rsidRPr="00627BE3" w:rsidRDefault="00627BE3" w:rsidP="00CC7D8B">
            <w:pPr>
              <w:pStyle w:val="a3"/>
              <w:jc w:val="center"/>
              <w:rPr>
                <w:sz w:val="22"/>
                <w:szCs w:val="22"/>
              </w:rPr>
            </w:pPr>
            <w:r w:rsidRPr="00627BE3">
              <w:rPr>
                <w:sz w:val="22"/>
                <w:szCs w:val="22"/>
              </w:rPr>
              <w:t>60,5</w:t>
            </w:r>
          </w:p>
        </w:tc>
        <w:tc>
          <w:tcPr>
            <w:tcW w:w="440" w:type="pct"/>
            <w:vAlign w:val="center"/>
          </w:tcPr>
          <w:p w:rsidR="00627BE3" w:rsidRPr="00627BE3" w:rsidRDefault="00627BE3" w:rsidP="00CC7D8B">
            <w:pPr>
              <w:pStyle w:val="a3"/>
              <w:jc w:val="center"/>
              <w:rPr>
                <w:sz w:val="22"/>
                <w:szCs w:val="22"/>
              </w:rPr>
            </w:pPr>
            <w:r w:rsidRPr="00627BE3">
              <w:rPr>
                <w:sz w:val="22"/>
                <w:szCs w:val="22"/>
              </w:rPr>
              <w:t>66,0</w:t>
            </w:r>
          </w:p>
        </w:tc>
        <w:tc>
          <w:tcPr>
            <w:tcW w:w="440" w:type="pct"/>
            <w:vAlign w:val="center"/>
          </w:tcPr>
          <w:p w:rsidR="00627BE3" w:rsidRPr="00627BE3" w:rsidRDefault="00627BE3" w:rsidP="00CC7D8B">
            <w:pPr>
              <w:pStyle w:val="a3"/>
              <w:jc w:val="center"/>
              <w:rPr>
                <w:sz w:val="22"/>
                <w:szCs w:val="22"/>
              </w:rPr>
            </w:pPr>
            <w:r w:rsidRPr="00627BE3">
              <w:rPr>
                <w:sz w:val="22"/>
                <w:szCs w:val="22"/>
              </w:rPr>
              <w:t>71,5</w:t>
            </w:r>
          </w:p>
        </w:tc>
        <w:tc>
          <w:tcPr>
            <w:tcW w:w="440" w:type="pct"/>
            <w:vAlign w:val="center"/>
          </w:tcPr>
          <w:p w:rsidR="00627BE3" w:rsidRPr="00627BE3" w:rsidRDefault="00627BE3" w:rsidP="00CC7D8B">
            <w:pPr>
              <w:pStyle w:val="a3"/>
              <w:jc w:val="center"/>
              <w:rPr>
                <w:sz w:val="22"/>
                <w:szCs w:val="22"/>
              </w:rPr>
            </w:pPr>
            <w:r w:rsidRPr="00627BE3">
              <w:rPr>
                <w:sz w:val="22"/>
                <w:szCs w:val="22"/>
              </w:rPr>
              <w:t>77,0</w:t>
            </w:r>
          </w:p>
        </w:tc>
        <w:tc>
          <w:tcPr>
            <w:tcW w:w="434" w:type="pct"/>
            <w:vAlign w:val="center"/>
          </w:tcPr>
          <w:p w:rsidR="00627BE3" w:rsidRPr="00627BE3" w:rsidRDefault="00627BE3" w:rsidP="00CC7D8B">
            <w:pPr>
              <w:pStyle w:val="a3"/>
              <w:jc w:val="center"/>
              <w:rPr>
                <w:sz w:val="22"/>
                <w:szCs w:val="22"/>
              </w:rPr>
            </w:pPr>
            <w:r w:rsidRPr="00627BE3">
              <w:rPr>
                <w:sz w:val="22"/>
                <w:szCs w:val="22"/>
              </w:rPr>
              <w:t>88,0</w:t>
            </w:r>
          </w:p>
        </w:tc>
      </w:tr>
    </w:tbl>
    <w:p w:rsidR="00627BE3" w:rsidRPr="00627BE3" w:rsidRDefault="00627BE3" w:rsidP="00627BE3">
      <w:pPr>
        <w:shd w:val="clear" w:color="auto" w:fill="FFFFFF"/>
        <w:ind w:right="-43" w:firstLine="245"/>
        <w:jc w:val="both"/>
        <w:rPr>
          <w:rFonts w:ascii="Times New Roman" w:hAnsi="Times New Roman" w:cs="Times New Roman"/>
          <w:iCs/>
        </w:rPr>
      </w:pPr>
    </w:p>
    <w:p w:rsidR="00627BE3" w:rsidRPr="00627BE3" w:rsidRDefault="00627BE3" w:rsidP="00627BE3">
      <w:pPr>
        <w:shd w:val="clear" w:color="auto" w:fill="FFFFFF"/>
        <w:spacing w:before="202"/>
        <w:ind w:right="48"/>
        <w:rPr>
          <w:rFonts w:ascii="Times New Roman" w:hAnsi="Times New Roman" w:cs="Times New Roman"/>
          <w:b/>
          <w:bCs/>
          <w:u w:val="single"/>
        </w:rPr>
      </w:pPr>
      <w:r w:rsidRPr="00627BE3">
        <w:rPr>
          <w:rFonts w:ascii="Times New Roman" w:hAnsi="Times New Roman" w:cs="Times New Roman"/>
          <w:b/>
          <w:bCs/>
          <w:iCs/>
          <w:u w:val="single"/>
        </w:rPr>
        <w:t>ТЕРМООБРАБОТКА</w:t>
      </w:r>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lastRenderedPageBreak/>
        <w:t xml:space="preserve">Термическая обработка всех видов </w:t>
      </w:r>
      <w:proofErr w:type="spellStart"/>
      <w:r w:rsidRPr="00627BE3">
        <w:rPr>
          <w:rFonts w:ascii="Times New Roman" w:hAnsi="Times New Roman" w:cs="Times New Roman"/>
        </w:rPr>
        <w:t>полукопченых</w:t>
      </w:r>
      <w:proofErr w:type="spellEnd"/>
      <w:r w:rsidRPr="00627BE3">
        <w:rPr>
          <w:rFonts w:ascii="Times New Roman" w:hAnsi="Times New Roman" w:cs="Times New Roman"/>
        </w:rPr>
        <w:t xml:space="preserve"> и варено-копченых колбас в оболочке «НАНОЛАЙФ»</w:t>
      </w:r>
      <w:proofErr w:type="gramStart"/>
      <w:r w:rsidRPr="00627BE3">
        <w:rPr>
          <w:rFonts w:ascii="Times New Roman" w:hAnsi="Times New Roman" w:cs="Times New Roman"/>
        </w:rPr>
        <w:t> ,</w:t>
      </w:r>
      <w:proofErr w:type="gramEnd"/>
      <w:r w:rsidRPr="00627BE3">
        <w:rPr>
          <w:rFonts w:ascii="Times New Roman" w:hAnsi="Times New Roman" w:cs="Times New Roman"/>
        </w:rPr>
        <w:t xml:space="preserve"> вырабатываемых по технологиям, включающим копчение (обжарку с дымом), производится в камерах шахтного типа и универсальных </w:t>
      </w:r>
      <w:proofErr w:type="spellStart"/>
      <w:r w:rsidRPr="00627BE3">
        <w:rPr>
          <w:rFonts w:ascii="Times New Roman" w:hAnsi="Times New Roman" w:cs="Times New Roman"/>
        </w:rPr>
        <w:t>термокамерах</w:t>
      </w:r>
      <w:proofErr w:type="spellEnd"/>
      <w:r w:rsidRPr="00627BE3">
        <w:rPr>
          <w:rFonts w:ascii="Times New Roman" w:hAnsi="Times New Roman" w:cs="Times New Roman"/>
        </w:rPr>
        <w:t xml:space="preserve">. </w:t>
      </w:r>
    </w:p>
    <w:p w:rsidR="00627BE3" w:rsidRPr="00627BE3" w:rsidRDefault="00627BE3" w:rsidP="00627BE3">
      <w:pPr>
        <w:ind w:firstLine="284"/>
        <w:jc w:val="both"/>
        <w:rPr>
          <w:rFonts w:ascii="Times New Roman" w:hAnsi="Times New Roman" w:cs="Times New Roman"/>
        </w:rPr>
      </w:pPr>
      <w:proofErr w:type="gramStart"/>
      <w:r w:rsidRPr="00627BE3">
        <w:rPr>
          <w:rFonts w:ascii="Times New Roman" w:hAnsi="Times New Roman" w:cs="Times New Roman"/>
        </w:rPr>
        <w:t xml:space="preserve">Режим термообработки каждый производитель выбирает индивидуально, так как решающую роль в этом процессе играют возможности оборудования (тип </w:t>
      </w:r>
      <w:proofErr w:type="spellStart"/>
      <w:r w:rsidRPr="00627BE3">
        <w:rPr>
          <w:rFonts w:ascii="Times New Roman" w:hAnsi="Times New Roman" w:cs="Times New Roman"/>
        </w:rPr>
        <w:t>дымогенератора</w:t>
      </w:r>
      <w:proofErr w:type="spellEnd"/>
      <w:r w:rsidRPr="00627BE3">
        <w:rPr>
          <w:rFonts w:ascii="Times New Roman" w:hAnsi="Times New Roman" w:cs="Times New Roman"/>
        </w:rPr>
        <w:t xml:space="preserve">, тип схемы циркуляции воздушных потоков в </w:t>
      </w:r>
      <w:proofErr w:type="spellStart"/>
      <w:r w:rsidRPr="00627BE3">
        <w:rPr>
          <w:rFonts w:ascii="Times New Roman" w:hAnsi="Times New Roman" w:cs="Times New Roman"/>
        </w:rPr>
        <w:t>термокамере</w:t>
      </w:r>
      <w:proofErr w:type="spellEnd"/>
      <w:r w:rsidRPr="00627BE3">
        <w:rPr>
          <w:rFonts w:ascii="Times New Roman" w:hAnsi="Times New Roman" w:cs="Times New Roman"/>
        </w:rPr>
        <w:t xml:space="preserve">, возможность поддержания определенной влажности во время копчения, возможность поддержания концентрации дыма в камере, наличие автоматики, интенсивность потока дыма, вид древесины для копчения и т.д.), состав колбасных изделий (структура фарша, состав). </w:t>
      </w:r>
      <w:proofErr w:type="gramEnd"/>
    </w:p>
    <w:p w:rsidR="00627BE3" w:rsidRPr="00627BE3" w:rsidRDefault="00627BE3" w:rsidP="00627BE3">
      <w:pPr>
        <w:ind w:firstLine="284"/>
        <w:jc w:val="both"/>
        <w:rPr>
          <w:rFonts w:ascii="Times New Roman" w:hAnsi="Times New Roman" w:cs="Times New Roman"/>
        </w:rPr>
      </w:pPr>
      <w:r w:rsidRPr="00627BE3">
        <w:rPr>
          <w:rFonts w:ascii="Times New Roman" w:hAnsi="Times New Roman" w:cs="Times New Roman"/>
        </w:rPr>
        <w:t>Оптимальные условия термообработки достигаются в тех случаях, когда сушка, копчение, варка и охлаждение осуществляются в установках с программным управлением.</w:t>
      </w:r>
    </w:p>
    <w:p w:rsidR="00627BE3" w:rsidRPr="005223FA" w:rsidRDefault="00627BE3" w:rsidP="00627BE3">
      <w:pPr>
        <w:ind w:firstLine="284"/>
        <w:jc w:val="both"/>
        <w:rPr>
          <w:rFonts w:ascii="Times New Roman" w:hAnsi="Times New Roman" w:cs="Times New Roman"/>
          <w:b/>
        </w:rPr>
      </w:pPr>
      <w:r w:rsidRPr="005223FA">
        <w:rPr>
          <w:rFonts w:ascii="Times New Roman" w:hAnsi="Times New Roman" w:cs="Times New Roman"/>
        </w:rPr>
        <w:t xml:space="preserve">Рекомендуемые режимы при использовании оболочки «НАНОЛАЙФ»  на камерах </w:t>
      </w:r>
      <w:proofErr w:type="spellStart"/>
      <w:r w:rsidRPr="005223FA">
        <w:rPr>
          <w:rFonts w:ascii="Times New Roman" w:hAnsi="Times New Roman" w:cs="Times New Roman"/>
          <w:lang w:val="en-US"/>
        </w:rPr>
        <w:t>Autoterm</w:t>
      </w:r>
      <w:proofErr w:type="spellEnd"/>
      <w:r w:rsidRPr="005223FA">
        <w:rPr>
          <w:rFonts w:ascii="Times New Roman" w:hAnsi="Times New Roman" w:cs="Times New Roman"/>
        </w:rPr>
        <w:t xml:space="preserve"> с парогенератором, щепа Бук</w:t>
      </w:r>
    </w:p>
    <w:tbl>
      <w:tblPr>
        <w:tblpPr w:leftFromText="180" w:rightFromText="180" w:vertAnchor="text"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3199"/>
        <w:gridCol w:w="1958"/>
        <w:gridCol w:w="1874"/>
        <w:gridCol w:w="1903"/>
      </w:tblGrid>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Операция</w:t>
            </w:r>
          </w:p>
        </w:tc>
        <w:tc>
          <w:tcPr>
            <w:tcW w:w="1023"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температура</w:t>
            </w:r>
          </w:p>
        </w:tc>
        <w:tc>
          <w:tcPr>
            <w:tcW w:w="979"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влажность</w:t>
            </w:r>
          </w:p>
        </w:tc>
        <w:tc>
          <w:tcPr>
            <w:tcW w:w="995"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время</w:t>
            </w: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1</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Подсушка</w:t>
            </w:r>
          </w:p>
        </w:tc>
        <w:tc>
          <w:tcPr>
            <w:tcW w:w="1023"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lang w:val="en-US"/>
              </w:rPr>
              <w:t>50</w:t>
            </w:r>
            <w:r w:rsidRPr="005223FA">
              <w:rPr>
                <w:rFonts w:ascii="Times New Roman" w:hAnsi="Times New Roman" w:cs="Times New Roman"/>
              </w:rPr>
              <w:t xml:space="preserve"> С</w:t>
            </w:r>
          </w:p>
        </w:tc>
        <w:tc>
          <w:tcPr>
            <w:tcW w:w="979"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20%</w:t>
            </w:r>
          </w:p>
        </w:tc>
        <w:tc>
          <w:tcPr>
            <w:tcW w:w="995"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45 мин</w:t>
            </w: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2</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 xml:space="preserve">Розжиг </w:t>
            </w:r>
            <w:proofErr w:type="spellStart"/>
            <w:r w:rsidRPr="005223FA">
              <w:rPr>
                <w:rFonts w:ascii="Times New Roman" w:hAnsi="Times New Roman" w:cs="Times New Roman"/>
              </w:rPr>
              <w:t>дымогенератора</w:t>
            </w:r>
            <w:proofErr w:type="spellEnd"/>
          </w:p>
        </w:tc>
        <w:tc>
          <w:tcPr>
            <w:tcW w:w="1023" w:type="pct"/>
            <w:vAlign w:val="center"/>
          </w:tcPr>
          <w:p w:rsidR="00627BE3" w:rsidRPr="005223FA" w:rsidRDefault="00627BE3" w:rsidP="00CC7D8B">
            <w:pPr>
              <w:rPr>
                <w:rFonts w:ascii="Times New Roman" w:hAnsi="Times New Roman" w:cs="Times New Roman"/>
              </w:rPr>
            </w:pPr>
          </w:p>
        </w:tc>
        <w:tc>
          <w:tcPr>
            <w:tcW w:w="979" w:type="pct"/>
            <w:vAlign w:val="center"/>
          </w:tcPr>
          <w:p w:rsidR="00627BE3" w:rsidRPr="005223FA" w:rsidRDefault="00627BE3" w:rsidP="00CC7D8B">
            <w:pPr>
              <w:rPr>
                <w:rFonts w:ascii="Times New Roman" w:hAnsi="Times New Roman" w:cs="Times New Roman"/>
              </w:rPr>
            </w:pPr>
          </w:p>
        </w:tc>
        <w:tc>
          <w:tcPr>
            <w:tcW w:w="995" w:type="pct"/>
            <w:vAlign w:val="center"/>
          </w:tcPr>
          <w:p w:rsidR="00627BE3" w:rsidRPr="005223FA" w:rsidRDefault="00627BE3" w:rsidP="00CC7D8B">
            <w:pPr>
              <w:rPr>
                <w:rFonts w:ascii="Times New Roman" w:hAnsi="Times New Roman" w:cs="Times New Roman"/>
              </w:rPr>
            </w:pP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3</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Копчение</w:t>
            </w:r>
          </w:p>
        </w:tc>
        <w:tc>
          <w:tcPr>
            <w:tcW w:w="1023"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55</w:t>
            </w:r>
            <w:proofErr w:type="gramStart"/>
            <w:r w:rsidRPr="005223FA">
              <w:rPr>
                <w:rFonts w:ascii="Times New Roman" w:hAnsi="Times New Roman" w:cs="Times New Roman"/>
              </w:rPr>
              <w:t xml:space="preserve"> С</w:t>
            </w:r>
            <w:proofErr w:type="gramEnd"/>
          </w:p>
        </w:tc>
        <w:tc>
          <w:tcPr>
            <w:tcW w:w="979"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70%</w:t>
            </w:r>
          </w:p>
        </w:tc>
        <w:tc>
          <w:tcPr>
            <w:tcW w:w="995"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5 мин</w:t>
            </w: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4</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Копчение</w:t>
            </w:r>
          </w:p>
        </w:tc>
        <w:tc>
          <w:tcPr>
            <w:tcW w:w="1023"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60</w:t>
            </w:r>
            <w:proofErr w:type="gramStart"/>
            <w:r w:rsidRPr="005223FA">
              <w:rPr>
                <w:rFonts w:ascii="Times New Roman" w:hAnsi="Times New Roman" w:cs="Times New Roman"/>
              </w:rPr>
              <w:t xml:space="preserve"> С</w:t>
            </w:r>
            <w:proofErr w:type="gramEnd"/>
          </w:p>
        </w:tc>
        <w:tc>
          <w:tcPr>
            <w:tcW w:w="979"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70%</w:t>
            </w:r>
          </w:p>
        </w:tc>
        <w:tc>
          <w:tcPr>
            <w:tcW w:w="995"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10 мин</w:t>
            </w: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5</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Копчение</w:t>
            </w:r>
          </w:p>
        </w:tc>
        <w:tc>
          <w:tcPr>
            <w:tcW w:w="1023"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65</w:t>
            </w:r>
            <w:proofErr w:type="gramStart"/>
            <w:r w:rsidRPr="005223FA">
              <w:rPr>
                <w:rFonts w:ascii="Times New Roman" w:hAnsi="Times New Roman" w:cs="Times New Roman"/>
              </w:rPr>
              <w:t xml:space="preserve"> С</w:t>
            </w:r>
            <w:proofErr w:type="gramEnd"/>
          </w:p>
        </w:tc>
        <w:tc>
          <w:tcPr>
            <w:tcW w:w="979"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70%</w:t>
            </w:r>
          </w:p>
        </w:tc>
        <w:tc>
          <w:tcPr>
            <w:tcW w:w="995"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10 мин</w:t>
            </w: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6</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Копчение</w:t>
            </w:r>
          </w:p>
        </w:tc>
        <w:tc>
          <w:tcPr>
            <w:tcW w:w="1023"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75</w:t>
            </w:r>
            <w:proofErr w:type="gramStart"/>
            <w:r w:rsidRPr="005223FA">
              <w:rPr>
                <w:rFonts w:ascii="Times New Roman" w:hAnsi="Times New Roman" w:cs="Times New Roman"/>
              </w:rPr>
              <w:t xml:space="preserve"> С</w:t>
            </w:r>
            <w:proofErr w:type="gramEnd"/>
          </w:p>
        </w:tc>
        <w:tc>
          <w:tcPr>
            <w:tcW w:w="979"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70%</w:t>
            </w:r>
          </w:p>
        </w:tc>
        <w:tc>
          <w:tcPr>
            <w:tcW w:w="995"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35 мин</w:t>
            </w: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7</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Варить</w:t>
            </w:r>
          </w:p>
        </w:tc>
        <w:tc>
          <w:tcPr>
            <w:tcW w:w="1023"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80</w:t>
            </w:r>
            <w:proofErr w:type="gramStart"/>
            <w:r w:rsidRPr="005223FA">
              <w:rPr>
                <w:rFonts w:ascii="Times New Roman" w:hAnsi="Times New Roman" w:cs="Times New Roman"/>
              </w:rPr>
              <w:t xml:space="preserve"> С</w:t>
            </w:r>
            <w:proofErr w:type="gramEnd"/>
          </w:p>
        </w:tc>
        <w:tc>
          <w:tcPr>
            <w:tcW w:w="979"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90%</w:t>
            </w:r>
          </w:p>
        </w:tc>
        <w:tc>
          <w:tcPr>
            <w:tcW w:w="995"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До готовности</w:t>
            </w: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8</w:t>
            </w:r>
          </w:p>
        </w:tc>
        <w:tc>
          <w:tcPr>
            <w:tcW w:w="1671" w:type="pct"/>
            <w:vAlign w:val="center"/>
          </w:tcPr>
          <w:p w:rsidR="00627BE3" w:rsidRPr="005223FA" w:rsidRDefault="00627BE3" w:rsidP="00CC7D8B">
            <w:pPr>
              <w:rPr>
                <w:rFonts w:ascii="Times New Roman" w:hAnsi="Times New Roman" w:cs="Times New Roman"/>
              </w:rPr>
            </w:pPr>
            <w:r w:rsidRPr="005223FA">
              <w:rPr>
                <w:rFonts w:ascii="Times New Roman" w:hAnsi="Times New Roman" w:cs="Times New Roman"/>
              </w:rPr>
              <w:t>Эвакуация</w:t>
            </w:r>
          </w:p>
        </w:tc>
        <w:tc>
          <w:tcPr>
            <w:tcW w:w="1023" w:type="pct"/>
            <w:vAlign w:val="center"/>
          </w:tcPr>
          <w:p w:rsidR="00627BE3" w:rsidRPr="005223FA" w:rsidRDefault="00627BE3" w:rsidP="00CC7D8B">
            <w:pPr>
              <w:rPr>
                <w:rFonts w:ascii="Times New Roman" w:hAnsi="Times New Roman" w:cs="Times New Roman"/>
              </w:rPr>
            </w:pPr>
          </w:p>
        </w:tc>
        <w:tc>
          <w:tcPr>
            <w:tcW w:w="979" w:type="pct"/>
            <w:vAlign w:val="center"/>
          </w:tcPr>
          <w:p w:rsidR="00627BE3" w:rsidRPr="005223FA" w:rsidRDefault="00627BE3" w:rsidP="00CC7D8B">
            <w:pPr>
              <w:rPr>
                <w:rFonts w:ascii="Times New Roman" w:hAnsi="Times New Roman" w:cs="Times New Roman"/>
              </w:rPr>
            </w:pPr>
          </w:p>
        </w:tc>
        <w:tc>
          <w:tcPr>
            <w:tcW w:w="995" w:type="pct"/>
            <w:vAlign w:val="center"/>
          </w:tcPr>
          <w:p w:rsidR="00627BE3" w:rsidRPr="005223FA" w:rsidRDefault="00627BE3" w:rsidP="00CC7D8B">
            <w:pPr>
              <w:rPr>
                <w:rFonts w:ascii="Times New Roman" w:hAnsi="Times New Roman" w:cs="Times New Roman"/>
              </w:rPr>
            </w:pPr>
          </w:p>
        </w:tc>
      </w:tr>
      <w:tr w:rsidR="00627BE3" w:rsidRPr="005223FA" w:rsidTr="00CC7D8B">
        <w:tc>
          <w:tcPr>
            <w:tcW w:w="333" w:type="pct"/>
          </w:tcPr>
          <w:p w:rsidR="00627BE3" w:rsidRPr="005223FA" w:rsidRDefault="00627BE3" w:rsidP="00CC7D8B">
            <w:pPr>
              <w:rPr>
                <w:rFonts w:ascii="Times New Roman" w:hAnsi="Times New Roman" w:cs="Times New Roman"/>
              </w:rPr>
            </w:pPr>
            <w:r w:rsidRPr="005223FA">
              <w:rPr>
                <w:rFonts w:ascii="Times New Roman" w:hAnsi="Times New Roman" w:cs="Times New Roman"/>
              </w:rPr>
              <w:t>9</w:t>
            </w:r>
          </w:p>
        </w:tc>
        <w:tc>
          <w:tcPr>
            <w:tcW w:w="1671" w:type="pct"/>
            <w:vAlign w:val="center"/>
          </w:tcPr>
          <w:p w:rsidR="00627BE3" w:rsidRPr="005223FA" w:rsidRDefault="00627BE3" w:rsidP="00CC7D8B">
            <w:pPr>
              <w:rPr>
                <w:rFonts w:ascii="Times New Roman" w:hAnsi="Times New Roman" w:cs="Times New Roman"/>
              </w:rPr>
            </w:pPr>
            <w:proofErr w:type="spellStart"/>
            <w:r w:rsidRPr="005223FA">
              <w:rPr>
                <w:rFonts w:ascii="Times New Roman" w:hAnsi="Times New Roman" w:cs="Times New Roman"/>
              </w:rPr>
              <w:t>Душирование</w:t>
            </w:r>
            <w:proofErr w:type="spellEnd"/>
            <w:r w:rsidRPr="005223FA">
              <w:rPr>
                <w:rFonts w:ascii="Times New Roman" w:hAnsi="Times New Roman" w:cs="Times New Roman"/>
              </w:rPr>
              <w:t xml:space="preserve"> (охлаждение)</w:t>
            </w:r>
          </w:p>
        </w:tc>
        <w:tc>
          <w:tcPr>
            <w:tcW w:w="1023" w:type="pct"/>
            <w:vAlign w:val="center"/>
          </w:tcPr>
          <w:p w:rsidR="00627BE3" w:rsidRPr="005223FA" w:rsidRDefault="00627BE3" w:rsidP="00CC7D8B">
            <w:pPr>
              <w:rPr>
                <w:rFonts w:ascii="Times New Roman" w:hAnsi="Times New Roman" w:cs="Times New Roman"/>
              </w:rPr>
            </w:pPr>
          </w:p>
        </w:tc>
        <w:tc>
          <w:tcPr>
            <w:tcW w:w="979" w:type="pct"/>
            <w:vAlign w:val="center"/>
          </w:tcPr>
          <w:p w:rsidR="00627BE3" w:rsidRPr="005223FA" w:rsidRDefault="00627BE3" w:rsidP="00CC7D8B">
            <w:pPr>
              <w:rPr>
                <w:rFonts w:ascii="Times New Roman" w:hAnsi="Times New Roman" w:cs="Times New Roman"/>
              </w:rPr>
            </w:pPr>
          </w:p>
        </w:tc>
        <w:tc>
          <w:tcPr>
            <w:tcW w:w="995" w:type="pct"/>
            <w:vAlign w:val="center"/>
          </w:tcPr>
          <w:p w:rsidR="00627BE3" w:rsidRPr="005223FA" w:rsidRDefault="00627BE3" w:rsidP="00CC7D8B">
            <w:pPr>
              <w:rPr>
                <w:rFonts w:ascii="Times New Roman" w:hAnsi="Times New Roman" w:cs="Times New Roman"/>
              </w:rPr>
            </w:pPr>
          </w:p>
        </w:tc>
      </w:tr>
      <w:tr w:rsidR="00627BE3" w:rsidRPr="005223FA" w:rsidTr="00CC7D8B">
        <w:tc>
          <w:tcPr>
            <w:tcW w:w="333" w:type="pct"/>
          </w:tcPr>
          <w:p w:rsidR="00627BE3" w:rsidRPr="005223FA" w:rsidRDefault="00627BE3" w:rsidP="00CC7D8B">
            <w:pPr>
              <w:rPr>
                <w:rFonts w:ascii="Times New Roman" w:hAnsi="Times New Roman" w:cs="Times New Roman"/>
              </w:rPr>
            </w:pPr>
          </w:p>
        </w:tc>
        <w:tc>
          <w:tcPr>
            <w:tcW w:w="1671" w:type="pct"/>
            <w:vAlign w:val="center"/>
          </w:tcPr>
          <w:p w:rsidR="00627BE3" w:rsidRPr="005223FA" w:rsidRDefault="00627BE3" w:rsidP="00CC7D8B">
            <w:pPr>
              <w:rPr>
                <w:rFonts w:ascii="Times New Roman" w:hAnsi="Times New Roman" w:cs="Times New Roman"/>
              </w:rPr>
            </w:pPr>
          </w:p>
        </w:tc>
        <w:tc>
          <w:tcPr>
            <w:tcW w:w="1023" w:type="pct"/>
            <w:vAlign w:val="center"/>
          </w:tcPr>
          <w:p w:rsidR="00627BE3" w:rsidRPr="005223FA" w:rsidRDefault="00627BE3" w:rsidP="00CC7D8B">
            <w:pPr>
              <w:rPr>
                <w:rFonts w:ascii="Times New Roman" w:hAnsi="Times New Roman" w:cs="Times New Roman"/>
              </w:rPr>
            </w:pPr>
          </w:p>
        </w:tc>
        <w:tc>
          <w:tcPr>
            <w:tcW w:w="979" w:type="pct"/>
            <w:vAlign w:val="center"/>
          </w:tcPr>
          <w:p w:rsidR="00627BE3" w:rsidRPr="005223FA" w:rsidRDefault="00627BE3" w:rsidP="00CC7D8B">
            <w:pPr>
              <w:rPr>
                <w:rFonts w:ascii="Times New Roman" w:hAnsi="Times New Roman" w:cs="Times New Roman"/>
              </w:rPr>
            </w:pPr>
          </w:p>
        </w:tc>
        <w:tc>
          <w:tcPr>
            <w:tcW w:w="995" w:type="pct"/>
            <w:vAlign w:val="center"/>
          </w:tcPr>
          <w:p w:rsidR="00627BE3" w:rsidRPr="005223FA" w:rsidRDefault="00627BE3" w:rsidP="00CC7D8B">
            <w:pPr>
              <w:rPr>
                <w:rFonts w:ascii="Times New Roman" w:hAnsi="Times New Roman" w:cs="Times New Roman"/>
              </w:rPr>
            </w:pPr>
          </w:p>
        </w:tc>
      </w:tr>
    </w:tbl>
    <w:p w:rsidR="00627BE3" w:rsidRPr="005223FA" w:rsidRDefault="00627BE3" w:rsidP="00627BE3">
      <w:pPr>
        <w:ind w:firstLine="284"/>
        <w:jc w:val="both"/>
        <w:rPr>
          <w:rFonts w:ascii="Times New Roman" w:hAnsi="Times New Roman" w:cs="Times New Roman"/>
        </w:rPr>
      </w:pPr>
      <w:r w:rsidRPr="005223FA">
        <w:rPr>
          <w:rFonts w:ascii="Times New Roman" w:hAnsi="Times New Roman" w:cs="Times New Roman"/>
        </w:rPr>
        <w:t>Регулируя продолжительность стадий копчения можно получить продукт с разной корочкой и интенсивностью аромата копчения.</w:t>
      </w:r>
    </w:p>
    <w:p w:rsidR="00627BE3" w:rsidRPr="005223FA" w:rsidRDefault="00627BE3" w:rsidP="00627BE3">
      <w:pPr>
        <w:shd w:val="clear" w:color="auto" w:fill="FFFFFF"/>
        <w:ind w:left="24"/>
        <w:jc w:val="both"/>
        <w:rPr>
          <w:rFonts w:ascii="Times New Roman" w:hAnsi="Times New Roman" w:cs="Times New Roman"/>
          <w:iCs/>
          <w:spacing w:val="-3"/>
        </w:rPr>
      </w:pPr>
    </w:p>
    <w:p w:rsidR="00627BE3" w:rsidRPr="005223FA" w:rsidRDefault="00627BE3" w:rsidP="00627BE3">
      <w:pPr>
        <w:shd w:val="clear" w:color="auto" w:fill="FFFFFF"/>
        <w:spacing w:before="24"/>
        <w:ind w:left="29"/>
        <w:jc w:val="both"/>
        <w:rPr>
          <w:rFonts w:ascii="Times New Roman" w:hAnsi="Times New Roman" w:cs="Times New Roman"/>
          <w:iCs/>
          <w:spacing w:val="-7"/>
        </w:rPr>
      </w:pPr>
      <w:r w:rsidRPr="005223FA">
        <w:rPr>
          <w:rFonts w:ascii="Times New Roman" w:hAnsi="Times New Roman" w:cs="Times New Roman"/>
          <w:b/>
          <w:iCs/>
          <w:spacing w:val="-7"/>
          <w:u w:val="single"/>
        </w:rPr>
        <w:t>ОХЛАЖДЕНИЕ</w:t>
      </w:r>
    </w:p>
    <w:p w:rsidR="00627BE3" w:rsidRPr="005223FA" w:rsidRDefault="00627BE3" w:rsidP="00627BE3">
      <w:pPr>
        <w:ind w:firstLine="284"/>
        <w:jc w:val="both"/>
        <w:rPr>
          <w:rFonts w:ascii="Times New Roman" w:hAnsi="Times New Roman" w:cs="Times New Roman"/>
        </w:rPr>
      </w:pPr>
      <w:r w:rsidRPr="005223FA">
        <w:rPr>
          <w:rFonts w:ascii="Times New Roman" w:hAnsi="Times New Roman" w:cs="Times New Roman"/>
        </w:rPr>
        <w:t xml:space="preserve">После окончания процесса термообработки продукции в оболочке «НАНОЛАЙФ» продукт необходимо немедленно охладить. Охлаждение можно осуществлять под проточной водой, под душем или разбрызгивателем с устройствами, задающими временные интервалы, до температуры в центре батона 25 – 30°С. </w:t>
      </w:r>
    </w:p>
    <w:p w:rsidR="00627BE3" w:rsidRPr="005223FA" w:rsidRDefault="00627BE3" w:rsidP="00627BE3">
      <w:pPr>
        <w:ind w:firstLine="284"/>
        <w:jc w:val="both"/>
        <w:rPr>
          <w:rFonts w:ascii="Times New Roman" w:hAnsi="Times New Roman" w:cs="Times New Roman"/>
        </w:rPr>
      </w:pPr>
      <w:r w:rsidRPr="005223FA">
        <w:rPr>
          <w:rFonts w:ascii="Times New Roman" w:hAnsi="Times New Roman" w:cs="Times New Roman"/>
        </w:rPr>
        <w:t>Охлаждение холодным воздухом применять нельзя. Необходимо исключить воздействие сквозняков на готовую продукцию до полного охлаждения, так как это может привести к образованию морщин на поверхности изделия.</w:t>
      </w:r>
    </w:p>
    <w:p w:rsidR="00627BE3" w:rsidRPr="005223FA" w:rsidRDefault="00627BE3" w:rsidP="00627BE3">
      <w:pPr>
        <w:shd w:val="clear" w:color="auto" w:fill="FFFFFF"/>
        <w:spacing w:before="24"/>
        <w:ind w:left="29" w:firstLine="255"/>
        <w:jc w:val="both"/>
        <w:rPr>
          <w:rFonts w:ascii="Times New Roman" w:hAnsi="Times New Roman" w:cs="Times New Roman"/>
          <w:iCs/>
          <w:spacing w:val="-14"/>
        </w:rPr>
      </w:pPr>
      <w:r w:rsidRPr="005223FA">
        <w:rPr>
          <w:rFonts w:ascii="Times New Roman" w:hAnsi="Times New Roman" w:cs="Times New Roman"/>
          <w:iCs/>
          <w:spacing w:val="-5"/>
        </w:rPr>
        <w:lastRenderedPageBreak/>
        <w:t xml:space="preserve">Готовую </w:t>
      </w:r>
      <w:r w:rsidRPr="005223FA">
        <w:rPr>
          <w:rFonts w:ascii="Times New Roman" w:hAnsi="Times New Roman" w:cs="Times New Roman"/>
          <w:iCs/>
          <w:spacing w:val="2"/>
        </w:rPr>
        <w:t>продукцию необходимо перевести в</w:t>
      </w:r>
      <w:r w:rsidRPr="005223FA">
        <w:rPr>
          <w:rFonts w:ascii="Times New Roman" w:hAnsi="Times New Roman" w:cs="Times New Roman"/>
          <w:iCs/>
        </w:rPr>
        <w:t xml:space="preserve"> камеру с температурой +4…+6</w:t>
      </w:r>
      <w:proofErr w:type="gramStart"/>
      <w:r w:rsidRPr="005223FA">
        <w:rPr>
          <w:rFonts w:ascii="Times New Roman" w:hAnsi="Times New Roman" w:cs="Times New Roman"/>
          <w:iCs/>
        </w:rPr>
        <w:t>° С</w:t>
      </w:r>
      <w:proofErr w:type="gramEnd"/>
      <w:r w:rsidRPr="005223FA">
        <w:rPr>
          <w:rFonts w:ascii="Times New Roman" w:hAnsi="Times New Roman" w:cs="Times New Roman"/>
          <w:iCs/>
        </w:rPr>
        <w:t xml:space="preserve">, </w:t>
      </w:r>
      <w:r w:rsidRPr="005223FA">
        <w:rPr>
          <w:rFonts w:ascii="Times New Roman" w:hAnsi="Times New Roman" w:cs="Times New Roman"/>
          <w:iCs/>
          <w:spacing w:val="-1"/>
        </w:rPr>
        <w:t xml:space="preserve">где она будет находится до отгрузки </w:t>
      </w:r>
      <w:r w:rsidRPr="005223FA">
        <w:rPr>
          <w:rFonts w:ascii="Times New Roman" w:hAnsi="Times New Roman" w:cs="Times New Roman"/>
          <w:iCs/>
          <w:spacing w:val="-14"/>
        </w:rPr>
        <w:t>потребителю.</w:t>
      </w:r>
    </w:p>
    <w:p w:rsidR="00627BE3" w:rsidRPr="005223FA" w:rsidRDefault="00627BE3" w:rsidP="00627BE3">
      <w:pPr>
        <w:shd w:val="clear" w:color="auto" w:fill="FFFFFF"/>
        <w:spacing w:before="221"/>
        <w:jc w:val="both"/>
        <w:rPr>
          <w:rFonts w:ascii="Times New Roman" w:hAnsi="Times New Roman" w:cs="Times New Roman"/>
          <w:b/>
          <w:bCs/>
          <w:u w:val="single"/>
        </w:rPr>
      </w:pPr>
      <w:r w:rsidRPr="005223FA">
        <w:rPr>
          <w:rFonts w:ascii="Times New Roman" w:hAnsi="Times New Roman" w:cs="Times New Roman"/>
          <w:b/>
          <w:bCs/>
          <w:u w:val="single"/>
        </w:rPr>
        <w:t>ХРАНЕНИЕ И ТРАНСПОРТИРОВКА</w:t>
      </w:r>
    </w:p>
    <w:p w:rsidR="00627BE3" w:rsidRPr="005223FA" w:rsidRDefault="00627BE3" w:rsidP="00627BE3">
      <w:pPr>
        <w:widowControl w:val="0"/>
        <w:numPr>
          <w:ilvl w:val="0"/>
          <w:numId w:val="1"/>
        </w:numPr>
        <w:autoSpaceDE w:val="0"/>
        <w:autoSpaceDN w:val="0"/>
        <w:adjustRightInd w:val="0"/>
        <w:spacing w:after="0" w:line="240" w:lineRule="auto"/>
        <w:ind w:left="426"/>
        <w:jc w:val="both"/>
        <w:rPr>
          <w:rFonts w:ascii="Times New Roman" w:hAnsi="Times New Roman" w:cs="Times New Roman"/>
        </w:rPr>
      </w:pPr>
      <w:r w:rsidRPr="005223FA">
        <w:rPr>
          <w:rFonts w:ascii="Times New Roman" w:hAnsi="Times New Roman" w:cs="Times New Roman"/>
          <w:spacing w:val="3"/>
        </w:rPr>
        <w:t xml:space="preserve">Рекомендуется хранить оболочку в сухом помещении при </w:t>
      </w:r>
      <w:r w:rsidRPr="005223FA">
        <w:rPr>
          <w:rFonts w:ascii="Times New Roman" w:hAnsi="Times New Roman" w:cs="Times New Roman"/>
        </w:rPr>
        <w:t>температуре не выше 25</w:t>
      </w:r>
      <w:proofErr w:type="gramStart"/>
      <w:r w:rsidRPr="005223FA">
        <w:rPr>
          <w:rFonts w:ascii="Times New Roman" w:hAnsi="Times New Roman" w:cs="Times New Roman"/>
        </w:rPr>
        <w:t>°С</w:t>
      </w:r>
      <w:proofErr w:type="gramEnd"/>
      <w:r w:rsidRPr="005223FA">
        <w:rPr>
          <w:rFonts w:ascii="Times New Roman" w:hAnsi="Times New Roman" w:cs="Times New Roman"/>
        </w:rPr>
        <w:t xml:space="preserve"> с относительной влажностью 70-80%, </w:t>
      </w:r>
      <w:r w:rsidRPr="005223FA">
        <w:rPr>
          <w:rFonts w:ascii="Times New Roman" w:hAnsi="Times New Roman" w:cs="Times New Roman"/>
          <w:spacing w:val="2"/>
        </w:rPr>
        <w:t xml:space="preserve">вдали от нагревательных приборов, в защищенном от прямых </w:t>
      </w:r>
      <w:r w:rsidRPr="005223FA">
        <w:rPr>
          <w:rFonts w:ascii="Times New Roman" w:hAnsi="Times New Roman" w:cs="Times New Roman"/>
        </w:rPr>
        <w:t>солнечных лучей месте.</w:t>
      </w:r>
    </w:p>
    <w:p w:rsidR="00627BE3" w:rsidRPr="005223FA" w:rsidRDefault="00627BE3" w:rsidP="00627BE3">
      <w:pPr>
        <w:widowControl w:val="0"/>
        <w:numPr>
          <w:ilvl w:val="0"/>
          <w:numId w:val="1"/>
        </w:numPr>
        <w:autoSpaceDE w:val="0"/>
        <w:autoSpaceDN w:val="0"/>
        <w:adjustRightInd w:val="0"/>
        <w:spacing w:after="0" w:line="240" w:lineRule="auto"/>
        <w:ind w:left="426"/>
        <w:jc w:val="both"/>
        <w:rPr>
          <w:rFonts w:ascii="Times New Roman" w:hAnsi="Times New Roman" w:cs="Times New Roman"/>
        </w:rPr>
      </w:pPr>
      <w:r w:rsidRPr="005223FA">
        <w:rPr>
          <w:rFonts w:ascii="Times New Roman" w:hAnsi="Times New Roman" w:cs="Times New Roman"/>
          <w:spacing w:val="1"/>
        </w:rPr>
        <w:t xml:space="preserve">При транспортировке или хранении оболочки при отрицательных температурах, перед использованием оболочку   необходимо </w:t>
      </w:r>
      <w:r w:rsidRPr="005223FA">
        <w:rPr>
          <w:rFonts w:ascii="Times New Roman" w:hAnsi="Times New Roman" w:cs="Times New Roman"/>
        </w:rPr>
        <w:t>выдержать при температуре выше 10</w:t>
      </w:r>
      <w:proofErr w:type="gramStart"/>
      <w:r w:rsidRPr="005223FA">
        <w:rPr>
          <w:rFonts w:ascii="Times New Roman" w:hAnsi="Times New Roman" w:cs="Times New Roman"/>
        </w:rPr>
        <w:t>° С</w:t>
      </w:r>
      <w:proofErr w:type="gramEnd"/>
      <w:r w:rsidRPr="005223FA">
        <w:rPr>
          <w:rFonts w:ascii="Times New Roman" w:hAnsi="Times New Roman" w:cs="Times New Roman"/>
        </w:rPr>
        <w:t xml:space="preserve"> в течение суток.</w:t>
      </w:r>
    </w:p>
    <w:p w:rsidR="00627BE3" w:rsidRPr="005223FA" w:rsidRDefault="00627BE3" w:rsidP="00627BE3">
      <w:pPr>
        <w:numPr>
          <w:ilvl w:val="0"/>
          <w:numId w:val="1"/>
        </w:numPr>
        <w:spacing w:after="0" w:line="240" w:lineRule="auto"/>
        <w:ind w:left="426" w:hanging="426"/>
        <w:jc w:val="both"/>
        <w:rPr>
          <w:rFonts w:ascii="Times New Roman" w:hAnsi="Times New Roman" w:cs="Times New Roman"/>
        </w:rPr>
      </w:pPr>
      <w:r w:rsidRPr="005223FA">
        <w:rPr>
          <w:rFonts w:ascii="Times New Roman" w:hAnsi="Times New Roman" w:cs="Times New Roman"/>
        </w:rPr>
        <w:t>Рекомендуется вскрывать заводскую упаковку непосредственно перед использованием оболочки. Если целостность заводской упаковки при хранении была нарушена, то следует исключить возможность преждевременного намокания (увлажнения) оболочки во время дальнейшего хранения, так как это может привести к слипанию оболочки в рулоне при высыхании и порывам оболочки при разматывании рулона.</w:t>
      </w:r>
    </w:p>
    <w:p w:rsidR="00627BE3" w:rsidRPr="005223FA" w:rsidRDefault="00627BE3" w:rsidP="00627BE3">
      <w:pPr>
        <w:numPr>
          <w:ilvl w:val="0"/>
          <w:numId w:val="1"/>
        </w:numPr>
        <w:spacing w:after="0" w:line="240" w:lineRule="auto"/>
        <w:ind w:left="426" w:hanging="426"/>
        <w:jc w:val="both"/>
        <w:rPr>
          <w:rFonts w:ascii="Times New Roman" w:hAnsi="Times New Roman" w:cs="Times New Roman"/>
        </w:rPr>
      </w:pPr>
      <w:r w:rsidRPr="005223FA">
        <w:rPr>
          <w:rFonts w:ascii="Times New Roman" w:hAnsi="Times New Roman" w:cs="Times New Roman"/>
        </w:rPr>
        <w:t>Категорически запрещается складировать рулоны оболочки без прокладок между торцевыми частями рулонов.</w:t>
      </w:r>
    </w:p>
    <w:p w:rsidR="00627BE3" w:rsidRPr="005223FA" w:rsidRDefault="00627BE3" w:rsidP="00627BE3">
      <w:pPr>
        <w:numPr>
          <w:ilvl w:val="0"/>
          <w:numId w:val="1"/>
        </w:numPr>
        <w:spacing w:after="0" w:line="240" w:lineRule="auto"/>
        <w:ind w:left="426" w:hanging="426"/>
        <w:jc w:val="both"/>
        <w:rPr>
          <w:rFonts w:ascii="Times New Roman" w:hAnsi="Times New Roman" w:cs="Times New Roman"/>
        </w:rPr>
      </w:pPr>
      <w:r w:rsidRPr="005223FA">
        <w:rPr>
          <w:rFonts w:ascii="Times New Roman" w:hAnsi="Times New Roman" w:cs="Times New Roman"/>
        </w:rPr>
        <w:t>Категорически запрещается бросать и подвергать ударам коробки с оболочкой.</w:t>
      </w:r>
    </w:p>
    <w:p w:rsidR="00627BE3" w:rsidRPr="005223FA" w:rsidRDefault="00627BE3" w:rsidP="00627BE3">
      <w:pPr>
        <w:numPr>
          <w:ilvl w:val="0"/>
          <w:numId w:val="1"/>
        </w:numPr>
        <w:spacing w:after="0" w:line="240" w:lineRule="auto"/>
        <w:ind w:left="426" w:hanging="426"/>
        <w:jc w:val="both"/>
        <w:rPr>
          <w:rFonts w:ascii="Times New Roman" w:hAnsi="Times New Roman" w:cs="Times New Roman"/>
        </w:rPr>
      </w:pPr>
      <w:r w:rsidRPr="005223FA">
        <w:rPr>
          <w:rFonts w:ascii="Times New Roman" w:hAnsi="Times New Roman" w:cs="Times New Roman"/>
        </w:rPr>
        <w:t xml:space="preserve">На протяжении всего технологического цикла необходимо следить за тем, чтобы оболочка не травмировалась. В этом отношении очень опасно трение о всевозможные зазубрины, неровности, шероховатости и т.п. </w:t>
      </w:r>
    </w:p>
    <w:p w:rsidR="00627BE3" w:rsidRPr="005223FA" w:rsidRDefault="00627BE3" w:rsidP="00627BE3">
      <w:pPr>
        <w:widowControl w:val="0"/>
        <w:numPr>
          <w:ilvl w:val="0"/>
          <w:numId w:val="1"/>
        </w:numPr>
        <w:autoSpaceDE w:val="0"/>
        <w:autoSpaceDN w:val="0"/>
        <w:adjustRightInd w:val="0"/>
        <w:spacing w:after="0" w:line="240" w:lineRule="auto"/>
        <w:ind w:left="426"/>
        <w:jc w:val="both"/>
        <w:rPr>
          <w:rFonts w:ascii="Times New Roman" w:hAnsi="Times New Roman" w:cs="Times New Roman"/>
        </w:rPr>
      </w:pPr>
      <w:r w:rsidRPr="005223FA">
        <w:rPr>
          <w:rFonts w:ascii="Times New Roman" w:hAnsi="Times New Roman" w:cs="Times New Roman"/>
        </w:rPr>
        <w:t>Не рекомендуется ставить более 6 коробок в один ряд по высоте.</w:t>
      </w:r>
    </w:p>
    <w:p w:rsidR="00627BE3" w:rsidRPr="005223FA" w:rsidRDefault="00627BE3" w:rsidP="00627BE3">
      <w:pPr>
        <w:ind w:left="426"/>
        <w:rPr>
          <w:rFonts w:ascii="Times New Roman" w:hAnsi="Times New Roman" w:cs="Times New Roman"/>
        </w:rPr>
      </w:pPr>
    </w:p>
    <w:p w:rsidR="00627BE3" w:rsidRPr="005223FA" w:rsidRDefault="00627BE3" w:rsidP="00627BE3">
      <w:pPr>
        <w:rPr>
          <w:rFonts w:ascii="Times New Roman" w:hAnsi="Times New Roman" w:cs="Times New Roman"/>
          <w:b/>
          <w:u w:val="single"/>
        </w:rPr>
      </w:pPr>
      <w:r w:rsidRPr="005223FA">
        <w:rPr>
          <w:rFonts w:ascii="Times New Roman" w:hAnsi="Times New Roman" w:cs="Times New Roman"/>
          <w:b/>
          <w:u w:val="single"/>
        </w:rPr>
        <w:t>ГАРАНТИИ ИЗГОТОВИТЕЛЯ</w:t>
      </w:r>
    </w:p>
    <w:p w:rsidR="00627BE3" w:rsidRPr="005223FA" w:rsidRDefault="00627BE3" w:rsidP="00627BE3">
      <w:pPr>
        <w:ind w:firstLine="284"/>
        <w:jc w:val="both"/>
        <w:rPr>
          <w:rFonts w:ascii="Times New Roman" w:hAnsi="Times New Roman" w:cs="Times New Roman"/>
        </w:rPr>
      </w:pPr>
      <w:r w:rsidRPr="005223FA">
        <w:rPr>
          <w:rFonts w:ascii="Times New Roman" w:hAnsi="Times New Roman" w:cs="Times New Roman"/>
        </w:rPr>
        <w:t xml:space="preserve">Изготовитель гарантирует соответствие оболочки требованиям ТУ при соблюдении условий транспортировки и хранения на складах потребителя. </w:t>
      </w:r>
    </w:p>
    <w:p w:rsidR="00627BE3" w:rsidRPr="005223FA" w:rsidRDefault="00627BE3" w:rsidP="00627BE3">
      <w:pPr>
        <w:ind w:firstLine="284"/>
        <w:jc w:val="both"/>
        <w:rPr>
          <w:rFonts w:ascii="Times New Roman" w:hAnsi="Times New Roman" w:cs="Times New Roman"/>
        </w:rPr>
      </w:pPr>
      <w:r w:rsidRPr="005223FA">
        <w:rPr>
          <w:rFonts w:ascii="Times New Roman" w:hAnsi="Times New Roman" w:cs="Times New Roman"/>
        </w:rPr>
        <w:t>Гарантийный срок хранения оболочки –  1 год с момента изготовления при условии сохранения целостности заводской упаковки.</w:t>
      </w:r>
    </w:p>
    <w:p w:rsidR="00627BE3" w:rsidRPr="005223FA" w:rsidRDefault="00627BE3" w:rsidP="00627BE3">
      <w:pPr>
        <w:ind w:firstLine="284"/>
        <w:jc w:val="both"/>
        <w:rPr>
          <w:rFonts w:ascii="Times New Roman" w:hAnsi="Times New Roman" w:cs="Times New Roman"/>
        </w:rPr>
      </w:pPr>
    </w:p>
    <w:p w:rsidR="00627BE3" w:rsidRPr="005223FA" w:rsidRDefault="00627BE3" w:rsidP="00627BE3">
      <w:pPr>
        <w:jc w:val="both"/>
        <w:rPr>
          <w:rFonts w:ascii="Times New Roman" w:hAnsi="Times New Roman" w:cs="Times New Roman"/>
        </w:rPr>
      </w:pPr>
      <w:r w:rsidRPr="005223FA">
        <w:rPr>
          <w:rFonts w:ascii="Times New Roman" w:hAnsi="Times New Roman" w:cs="Times New Roman"/>
        </w:rPr>
        <w:t>В случае необходимости Производитель оставляет за собой право изменить свойства выпускаемой продукции без предварительного уведомления потребителей.</w:t>
      </w:r>
    </w:p>
    <w:p w:rsidR="009C2DB1" w:rsidRPr="005223FA" w:rsidRDefault="009C2DB1" w:rsidP="00627BE3">
      <w:pPr>
        <w:jc w:val="center"/>
        <w:rPr>
          <w:rFonts w:ascii="Times New Roman" w:hAnsi="Times New Roman" w:cs="Times New Roman"/>
        </w:rPr>
      </w:pPr>
    </w:p>
    <w:sectPr w:rsidR="009C2DB1" w:rsidRPr="00522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FF9"/>
    <w:multiLevelType w:val="hybridMultilevel"/>
    <w:tmpl w:val="601C6AD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8F11392"/>
    <w:multiLevelType w:val="hybridMultilevel"/>
    <w:tmpl w:val="1CC65EF2"/>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
    <w:nsid w:val="232F75EF"/>
    <w:multiLevelType w:val="hybridMultilevel"/>
    <w:tmpl w:val="321CC8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27BE3"/>
    <w:rsid w:val="005223FA"/>
    <w:rsid w:val="00627BE3"/>
    <w:rsid w:val="008B4702"/>
    <w:rsid w:val="009C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B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4">
    <w:name w:val="Strong"/>
    <w:basedOn w:val="a0"/>
    <w:qFormat/>
    <w:rsid w:val="00627BE3"/>
    <w:rPr>
      <w:b/>
      <w:bCs/>
    </w:rPr>
  </w:style>
  <w:style w:type="paragraph" w:styleId="a5">
    <w:name w:val="List Paragraph"/>
    <w:basedOn w:val="a"/>
    <w:uiPriority w:val="34"/>
    <w:qFormat/>
    <w:rsid w:val="00627BE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1718</Words>
  <Characters>9798</Characters>
  <Application>Microsoft Office Word</Application>
  <DocSecurity>0</DocSecurity>
  <Lines>81</Lines>
  <Paragraphs>22</Paragraphs>
  <ScaleCrop>false</ScaleCrop>
  <Company>Grizli777</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2019-04-03T04:30:00Z</dcterms:created>
  <dcterms:modified xsi:type="dcterms:W3CDTF">2019-04-03T04:38:00Z</dcterms:modified>
</cp:coreProperties>
</file>